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FF69" w14:textId="77777777" w:rsidR="00B84295" w:rsidRDefault="00B84295"/>
    <w:p w14:paraId="7F591F21" w14:textId="77777777" w:rsidR="00B84295" w:rsidRDefault="00B84295">
      <w:pPr>
        <w:jc w:val="center"/>
        <w:rPr>
          <w:rFonts w:ascii="宋体" w:hint="eastAsia"/>
          <w:b/>
          <w:sz w:val="44"/>
        </w:rPr>
      </w:pPr>
    </w:p>
    <w:p w14:paraId="190C39D7" w14:textId="77777777" w:rsidR="00B84295" w:rsidRDefault="00B84295">
      <w:pPr>
        <w:jc w:val="center"/>
        <w:rPr>
          <w:rFonts w:hint="eastAsia"/>
          <w:b/>
          <w:sz w:val="44"/>
        </w:rPr>
      </w:pPr>
      <w:r>
        <w:rPr>
          <w:rFonts w:ascii="宋体" w:hint="eastAsia"/>
          <w:b/>
          <w:sz w:val="44"/>
        </w:rPr>
        <w:t>深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圳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大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学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实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验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报</w:t>
      </w:r>
      <w:r>
        <w:rPr>
          <w:rFonts w:ascii="宋体" w:hint="eastAsia"/>
          <w:b/>
          <w:sz w:val="44"/>
        </w:rPr>
        <w:t xml:space="preserve"> </w:t>
      </w:r>
      <w:r>
        <w:rPr>
          <w:rFonts w:ascii="宋体" w:hint="eastAsia"/>
          <w:b/>
          <w:sz w:val="44"/>
        </w:rPr>
        <w:t>告</w:t>
      </w:r>
    </w:p>
    <w:p w14:paraId="0513A289" w14:textId="77777777" w:rsidR="00B84295" w:rsidRDefault="00B84295">
      <w:pPr>
        <w:rPr>
          <w:rFonts w:hint="eastAsia"/>
          <w:b/>
          <w:sz w:val="28"/>
        </w:rPr>
      </w:pPr>
    </w:p>
    <w:p w14:paraId="5D4F0270" w14:textId="77777777" w:rsidR="00B84295" w:rsidRDefault="00B84295">
      <w:pPr>
        <w:rPr>
          <w:rFonts w:hint="eastAsia"/>
          <w:b/>
          <w:sz w:val="28"/>
        </w:rPr>
      </w:pPr>
    </w:p>
    <w:p w14:paraId="3B1D6405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课程名称：</w:t>
      </w:r>
      <w:r>
        <w:rPr>
          <w:b/>
          <w:sz w:val="28"/>
        </w:rPr>
        <w:softHyphen/>
      </w:r>
      <w:r>
        <w:rPr>
          <w:rFonts w:hint="eastAsia"/>
          <w:b/>
          <w:sz w:val="28"/>
          <w:u w:val="single"/>
        </w:rPr>
        <w:t xml:space="preserve">           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自然语言处理</w:t>
      </w:r>
      <w:r>
        <w:rPr>
          <w:rFonts w:hint="eastAsia"/>
          <w:b/>
          <w:sz w:val="28"/>
          <w:u w:val="single"/>
        </w:rPr>
        <w:t xml:space="preserve">     </w:t>
      </w:r>
      <w:r>
        <w:rPr>
          <w:b/>
          <w:sz w:val="28"/>
          <w:u w:val="single"/>
        </w:rPr>
        <w:t xml:space="preserve">     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192EBC8" w14:textId="77777777" w:rsidR="00B84295" w:rsidRDefault="00B84295">
      <w:pPr>
        <w:rPr>
          <w:rFonts w:hint="eastAsia"/>
          <w:b/>
          <w:sz w:val="28"/>
        </w:rPr>
      </w:pPr>
    </w:p>
    <w:p w14:paraId="2C6C3AF0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实验项目名称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>对话问答回避检测与跨场景迁移分析</w:t>
      </w:r>
      <w:r>
        <w:rPr>
          <w:b/>
          <w:sz w:val="28"/>
          <w:u w:val="single"/>
        </w:rPr>
        <w:t xml:space="preserve">   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b/>
          <w:sz w:val="28"/>
          <w:u w:val="single"/>
        </w:rPr>
        <w:t xml:space="preserve">        </w:t>
      </w:r>
    </w:p>
    <w:p w14:paraId="4F1DD69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   </w:t>
      </w:r>
    </w:p>
    <w:p w14:paraId="46BE2AAF" w14:textId="77777777" w:rsidR="00B84295" w:rsidRDefault="00B84295">
      <w:pPr>
        <w:ind w:leftChars="428" w:left="899"/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>学院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</w:t>
      </w:r>
      <w:r>
        <w:rPr>
          <w:rFonts w:hint="eastAsia"/>
          <w:b/>
          <w:sz w:val="28"/>
          <w:u w:val="single"/>
        </w:rPr>
        <w:t>计算机与软件学院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08784E86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0A692115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专业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rFonts w:hint="eastAsia"/>
          <w:b/>
          <w:sz w:val="28"/>
          <w:u w:val="single"/>
        </w:rPr>
        <w:t>计算机科学与技术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                </w:t>
      </w:r>
    </w:p>
    <w:p w14:paraId="7E26D128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</w:t>
      </w:r>
    </w:p>
    <w:p w14:paraId="3232E404" w14:textId="77777777" w:rsidR="00B84295" w:rsidRDefault="00B84295">
      <w:pPr>
        <w:rPr>
          <w:rFonts w:hint="eastAsia"/>
          <w:b/>
          <w:sz w:val="28"/>
          <w:u w:val="single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指导教师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          </w:t>
      </w:r>
      <w:r>
        <w:rPr>
          <w:b/>
          <w:sz w:val="28"/>
          <w:u w:val="single"/>
        </w:rPr>
        <w:t xml:space="preserve">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陈俊扬</w:t>
      </w:r>
      <w:r>
        <w:rPr>
          <w:rFonts w:hint="eastAsia"/>
          <w:b/>
          <w:sz w:val="28"/>
          <w:u w:val="single"/>
        </w:rPr>
        <w:t xml:space="preserve">                     </w:t>
      </w:r>
    </w:p>
    <w:p w14:paraId="65624A4A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     </w:t>
      </w:r>
    </w:p>
    <w:p w14:paraId="06C8D4C0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报告人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黄宇科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</w:rPr>
        <w:t>学号</w:t>
      </w:r>
      <w:r>
        <w:rPr>
          <w:rFonts w:hint="eastAsia"/>
          <w:b/>
          <w:sz w:val="28"/>
          <w:u w:val="single"/>
        </w:rPr>
        <w:t>：</w:t>
      </w:r>
      <w:r>
        <w:rPr>
          <w:rFonts w:hint="eastAsia"/>
          <w:b/>
          <w:sz w:val="28"/>
          <w:u w:val="single"/>
        </w:rPr>
        <w:t>2</w:t>
      </w:r>
      <w:r>
        <w:rPr>
          <w:rFonts w:hint="eastAsia"/>
          <w:b/>
          <w:sz w:val="28"/>
          <w:u w:val="single"/>
        </w:rPr>
        <w:t>025150266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>班级：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计科</w:t>
      </w:r>
      <w:r>
        <w:rPr>
          <w:rFonts w:hint="eastAsia"/>
          <w:b/>
          <w:sz w:val="28"/>
          <w:u w:val="single"/>
        </w:rPr>
        <w:t>5</w:t>
      </w:r>
      <w:r>
        <w:rPr>
          <w:rFonts w:hint="eastAsia"/>
          <w:b/>
          <w:sz w:val="28"/>
          <w:u w:val="single"/>
        </w:rPr>
        <w:t>班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</w:rPr>
        <w:t xml:space="preserve"> </w:t>
      </w:r>
    </w:p>
    <w:p w14:paraId="61967163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 </w:t>
      </w:r>
    </w:p>
    <w:p w14:paraId="6388C02C" w14:textId="77777777" w:rsidR="00B84295" w:rsidRDefault="00B84295">
      <w:pPr>
        <w:rPr>
          <w:rFonts w:hint="eastAsia"/>
          <w:b/>
          <w:sz w:val="28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实验时间：</w:t>
      </w:r>
      <w:r>
        <w:rPr>
          <w:rFonts w:hint="eastAsia"/>
          <w:b/>
          <w:sz w:val="28"/>
          <w:u w:val="single"/>
        </w:rPr>
        <w:t xml:space="preserve">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9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1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- 2026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 </w:t>
      </w:r>
      <w:r>
        <w:rPr>
          <w:rFonts w:hint="eastAsia"/>
          <w:b/>
          <w:sz w:val="28"/>
        </w:rPr>
        <w:t xml:space="preserve">                   </w:t>
      </w:r>
    </w:p>
    <w:p w14:paraId="104156B1" w14:textId="77777777" w:rsidR="00B84295" w:rsidRDefault="00B84295">
      <w:pPr>
        <w:rPr>
          <w:rFonts w:hint="eastAsia"/>
          <w:b/>
          <w:sz w:val="28"/>
        </w:rPr>
      </w:pPr>
    </w:p>
    <w:p w14:paraId="35A77DB2" w14:textId="77777777" w:rsidR="00B84295" w:rsidRDefault="00B84295">
      <w:pPr>
        <w:ind w:left="899" w:hangingChars="320" w:hanging="899"/>
        <w:rPr>
          <w:rFonts w:hint="eastAsia"/>
          <w:b/>
          <w:sz w:val="44"/>
        </w:rPr>
      </w:pPr>
      <w:r>
        <w:rPr>
          <w:rFonts w:hint="eastAsia"/>
          <w:b/>
          <w:sz w:val="28"/>
        </w:rPr>
        <w:t xml:space="preserve">      </w:t>
      </w:r>
      <w:r>
        <w:rPr>
          <w:rFonts w:hint="eastAsia"/>
          <w:b/>
          <w:sz w:val="28"/>
        </w:rPr>
        <w:t>实验报告提交时间：</w:t>
      </w:r>
      <w:r>
        <w:rPr>
          <w:rFonts w:hint="eastAsia"/>
          <w:b/>
          <w:sz w:val="28"/>
          <w:u w:val="single"/>
        </w:rPr>
        <w:t xml:space="preserve">       </w:t>
      </w:r>
      <w:r>
        <w:rPr>
          <w:rFonts w:hint="eastAsia"/>
          <w:b/>
          <w:sz w:val="28"/>
          <w:u w:val="single"/>
        </w:rPr>
        <w:t xml:space="preserve"> </w:t>
      </w:r>
      <w:r>
        <w:rPr>
          <w:rFonts w:hint="eastAsia"/>
          <w:b/>
          <w:sz w:val="28"/>
          <w:u w:val="single"/>
        </w:rPr>
        <w:t>2026</w:t>
      </w:r>
      <w:r>
        <w:rPr>
          <w:rFonts w:hint="eastAsia"/>
          <w:b/>
          <w:sz w:val="28"/>
          <w:u w:val="single"/>
        </w:rPr>
        <w:t>年</w:t>
      </w:r>
      <w:r>
        <w:rPr>
          <w:rFonts w:hint="eastAsia"/>
          <w:b/>
          <w:sz w:val="28"/>
          <w:u w:val="single"/>
        </w:rPr>
        <w:t>12</w:t>
      </w:r>
      <w:r>
        <w:rPr>
          <w:rFonts w:hint="eastAsia"/>
          <w:b/>
          <w:sz w:val="28"/>
          <w:u w:val="single"/>
        </w:rPr>
        <w:t>月</w:t>
      </w:r>
      <w:r>
        <w:rPr>
          <w:rFonts w:hint="eastAsia"/>
          <w:b/>
          <w:sz w:val="28"/>
          <w:u w:val="single"/>
        </w:rPr>
        <w:t>30</w:t>
      </w:r>
      <w:r>
        <w:rPr>
          <w:rFonts w:hint="eastAsia"/>
          <w:b/>
          <w:sz w:val="28"/>
          <w:u w:val="single"/>
        </w:rPr>
        <w:t>日</w:t>
      </w:r>
      <w:r>
        <w:rPr>
          <w:rFonts w:hint="eastAsia"/>
          <w:b/>
          <w:sz w:val="28"/>
          <w:u w:val="single"/>
        </w:rPr>
        <w:t xml:space="preserve">            </w:t>
      </w:r>
    </w:p>
    <w:p w14:paraId="758DF4BF" w14:textId="77777777" w:rsidR="00B84295" w:rsidRDefault="00B84295">
      <w:pPr>
        <w:jc w:val="center"/>
        <w:rPr>
          <w:b/>
          <w:sz w:val="44"/>
        </w:rPr>
      </w:pPr>
    </w:p>
    <w:p w14:paraId="61F3307B" w14:textId="77777777" w:rsidR="00B84295" w:rsidRDefault="00B84295">
      <w:pPr>
        <w:jc w:val="center"/>
        <w:rPr>
          <w:b/>
          <w:sz w:val="24"/>
        </w:rPr>
      </w:pPr>
      <w:r>
        <w:rPr>
          <w:rFonts w:hint="eastAsia"/>
          <w:b/>
          <w:sz w:val="24"/>
        </w:rPr>
        <w:t>教务部制</w:t>
      </w:r>
    </w:p>
    <w:p w14:paraId="4997CA81" w14:textId="77777777" w:rsidR="00B84295" w:rsidRDefault="00B84295">
      <w:pPr>
        <w:jc w:val="center"/>
        <w:rPr>
          <w:rFonts w:hint="eastAsia"/>
          <w:b/>
          <w:sz w:val="24"/>
        </w:rPr>
      </w:pPr>
    </w:p>
    <w:tbl>
      <w:tblPr>
        <w:tblW w:w="0" w:type="auto"/>
        <w:tblInd w:w="15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77"/>
      </w:tblGrid>
      <w:tr w:rsidR="00000000" w14:paraId="73FF3DE2" w14:textId="77777777">
        <w:trPr/>
        <w:tc>
          <w:tcPr>
            <w:tcW w:w="8177" w:type="dxa"/>
          </w:tcPr>
          <w:p w14:paraId="5F409F50" w14:textId="77777777" w:rsidR="00B84295" w:rsidRDefault="00B84295">
            <w:pPr>
              <w:spacing w:after="100" w:before="200"/>
              <w:ind w:left="0" w:firstLine="0"/>
              <w:jc w:val="left"/>
              <w:rPr>
                <w:b/>
                <w:sz w:val="28"/>
                <w:szCs w:val="28"/>
              </w:rPr>
              <w:pStyle w:val="Heading1"/>
              <w:keepNext/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实验目的与要求：</w:t>
            </w:r>
          </w:p>
          <w:p w14:paraId="4D2CA1D8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建立 QEvasion 回答清晰度三分类流程，比较多数类、TF-IDF＋LR 与冻结 MiniLM＋LR。</w:t>
            </w:r>
          </w:p>
          <w:p w14:paraId="4449B6E2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用 Macro-F1、类别级指标和混淆矩阵解释错误，检查类不均衡、长回答与来源重合。</w:t>
            </w:r>
          </w:p>
          <w:p w14:paraId="5AF9C6A7" w14:textId="77777777" w:rsidR="00B84295" w:rsidRDefault="00B84295">
            <w:pPr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将统一文本对接口适配到 QNLI，区分源模型直接投影与目标域标注训练。</w:t>
            </w:r>
          </w:p>
          <w:p w14:paraId="3B46EA9B" w14:textId="77777777" w:rsidR="00B84295" w:rsidRDefault="00B84295">
            <w:pPr>
              <w:tabs>
                <w:tab w:val="left" w:pos="360"/>
              </w:tabs>
              <w:spacing w:after="80"/>
              <w:numPr>
                <w:numId w:val="0"/>
              </w:numPr>
              <w:ind w:left="0"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4. 审计粗细标签映射，以固定分组留出、敏感性对照和配对重采样界定层级扩展结论。</w:t>
            </w:r>
          </w:p>
        </w:tc>
      </w:tr>
      <w:tr w:rsidR="00000000" w14:paraId="785EC66C" w14:textId="77777777">
        <w:trPr/>
        <w:tc>
          <w:tcPr>
            <w:tcW w:w="8177" w:type="dxa"/>
          </w:tcPr>
          <w:p w14:paraId="21F5FCAB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任务定义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p w14:paraId="718B028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任务输入</w:t>
            </w:r>
          </w:p>
          <w:p w14:paraId="7CEC3D38" w14:textId="77777777" w:rsidR="00B84295" w:rsidRDefault="00B84295">
            <w:pPr>
              <w:spacing w:before="0" w:after="8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输入为一个目标子问题 question 与对应的完整回答 interview_answer；每条样本按问题—回答文本对独立预测。任务与标签体系依据原论文[1]，数据快照来自发布页面[2]。</w:t>
            </w:r>
          </w:p>
          <w:p w14:paraId="0DF58143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高层输出</w:t>
            </w:r>
          </w:p>
          <w:p w14:paraId="1E6C9AD1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高层标签为 Clear Reply、Ambivalent Reply、Clear Non-Reply；目标列为 clarity_label。原始数据中的 Ambivalent 在报告中统一写作 Ambivalent Reply。</w:t>
            </w:r>
          </w:p>
          <w:p w14:paraId="477C1599" w14:textId="77777777" w:rsidR="00B84295" w:rsidRDefault="00B84295">
            <w:pPr>
              <w:numPr>
                <w:ilvl w:val="0"/>
                <w:numId w:val="4"/>
              </w:numPr>
              <w:ind w:firstLine="0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细粒度输出</w:t>
            </w:r>
          </w:p>
          <w:p w14:paraId="7E5567F8" w14:textId="77777777" w:rsidR="00B84295" w:rsidRDefault="00B84295">
            <w:pPr>
              <w:spacing w:before="0" w:after="50" w:line="259" w:lineRule="auto"/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eastAsia="宋体"/>
                <w:b w:val="0"/>
                <w:sz w:val="19"/>
              </w:rPr>
              <w:t>细粒度标签映射：Clear Reply＝Explicit；Ambivalent Reply＝Implicit、Dodging、General、Deflection、Partial/half-answer；Clear Non-Reply＝Declining to answer、Claims ignorance、Clarification。训练集包含 9 个细类，官方测试集仅提供 3 个高层标签。</w:t>
            </w:r>
          </w:p>
          <w:p w14:paraId="2D8289AF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/>
                <w:color w:val="333333"/>
                <w:kern w:val="0"/>
                <w:szCs w:val="21"/>
              </w:rPr>
              <w:t>数据集：</w:t>
            </w:r>
          </w:p>
          <w:p w14:paraId="03E8CA55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7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https://huggingface.co/datasets/ailsntua/QEvasion</w:t>
              </w:r>
            </w:hyperlink>
          </w:p>
          <w:p w14:paraId="14A6C47F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8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</w:t>
              </w:r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ttps://huggingface.co/datasets/ailsntua/QEvasion/tree/main</w:t>
              </w:r>
            </w:hyperlink>
          </w:p>
          <w:p w14:paraId="5CCCF6A7" w14:textId="77777777" w:rsidR="00B84295" w:rsidRDefault="00B84295">
            <w:pPr>
              <w:numPr>
                <w:ilvl w:val="0"/>
                <w:numId w:val="3"/>
              </w:numPr>
              <w:rPr>
                <w:rFonts w:ascii="宋体" w:hAnsi="宋体" w:cs="宋体"/>
                <w:color w:val="333333"/>
                <w:kern w:val="0"/>
                <w:szCs w:val="21"/>
              </w:rPr>
            </w:pPr>
            <w:r>
              <w:rPr>
                <w:rFonts w:ascii="宋体" w:hAnsi="宋体" w:cs="宋体" w:hint="eastAsia"/>
                <w:color w:val="333333"/>
                <w:kern w:val="0"/>
                <w:szCs w:val="21"/>
              </w:rPr>
              <w:t>参考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论文：</w:t>
            </w:r>
            <w:r>
              <w:rPr>
                <w:rFonts w:ascii="宋体" w:hAnsi="宋体" w:cs="宋体"/>
                <w:color w:val="333333"/>
                <w:kern w:val="0"/>
                <w:szCs w:val="21"/>
              </w:rPr>
              <w:t>Thomas et al. (2024), “I Never Said That”: A dataset, taxonomy and baselines on response clarity classification.</w:t>
            </w:r>
          </w:p>
          <w:p w14:paraId="3E1F5F8D" w14:textId="77777777" w:rsidR="00B84295" w:rsidRDefault="00B84295">
            <w:pPr>
              <w:rPr>
                <w:rFonts w:ascii="宋体" w:hAnsi="宋体" w:cs="宋体"/>
                <w:color w:val="333333"/>
                <w:kern w:val="0"/>
                <w:szCs w:val="21"/>
              </w:rPr>
            </w:pPr>
            <w:hyperlink r:id="rId9" w:history="1">
              <w:r>
                <w:rPr>
                  <w:rStyle w:val="ab"/>
                  <w:rFonts w:ascii="宋体" w:hAnsi="宋体" w:cs="宋体"/>
                  <w:kern w:val="0"/>
                  <w:szCs w:val="21"/>
                </w:rPr>
                <w:t>https://aclanthology.org/2024.findings-emnlp.300/</w:t>
              </w:r>
            </w:hyperlink>
          </w:p>
          <w:p w14:paraId="54A179D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方法、步骤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  <w:szCs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413B2D8F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1CD04BA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（一）数据准备</w:t>
                  </w:r>
                </w:p>
              </w:tc>
            </w:tr>
            <w:tr w:rsidR="00000000" w14:paraId="126DA7DE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4FA690" w14:textId="77777777" w:rsidR="00B84295" w:rsidRDefault="00B84295">
                  <w:pPr>
                    <w:tabs>
                      <w:tab w:val="left" w:pos="360"/>
                    </w:tabs>
                    <w:spacing w:line="276" w:lineRule="auto" w:before="0" w:after="4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 xml:space="preserve">使用仓库内 QEvasion train/test 原始数据，将 question 与 interview_answer 转为文本对。检查确认问题与回答均非空；训练集 3,448 条、测试集 308 条，未把测试标签用于选参。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QNLI 读取官方 GLUE TSV；question/sentence 统一为 text_a/text_b，二分类标签单独定义。固定随机种子 42，从 train 按类各抽 6,000 条，dev 全量 5,463 条用于报告结果。数据说明与官方TSV来源见[5][7]。</w:t>
                  </w:r>
                </w:p>
              </w:tc>
            </w:tr>
            <w:tr w:rsidR="00000000" w14:paraId="55F471E5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3CDB70F" w14:textId="77777777" w:rsidR="00B84295" w:rsidRDefault="00B84295">
                  <w:pPr>
                    <w:keepNext/>
                    <w:tabs>
                      <w:tab w:val="left" w:pos="7780"/>
                    </w:tabs>
                    <w:spacing w:line="259" w:lineRule="auto" w:after="80"/>
                    <w:ind w:rightChars="606" w:right="127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（二）探索性数据分析</w:t>
                  </w:r>
                </w:p>
              </w:tc>
            </w:tr>
            <w:tr w:rsidR="00000000" w14:paraId="1D6F1CA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DC247EB" w14:textId="77777777" w:rsidR="00B84295" w:rsidRDefault="00B84295">
                  <w:pPr>
                    <w:tabs>
                      <w:tab w:val="left" w:pos="7780"/>
                    </w:tabs>
                    <w:spacing w:before="0" w:after="8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标签、缺失和长度见表1及图1—图2；两划分均无空问题或空回答。统计采用空白分词；QNLI train 严格按实际整数标签抽样 12,000 条计算，均长为 9.8/26.5，dev为10.0/27.6。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训练集多数类占59.16%，测试集占66.88%；来源群体仅作训练分布描述，不能据缺失的 president 推断全测试集逐总统性能。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</w:t>
                  </w:r>
                </w:p>
              </w:tc>
            </w:tr>
          </w:tbl>
          <w:p w14:paraId="4AAB01A4" w14:textId="77777777" w:rsidR="00B84295" w:rsidRDefault="00B84295">
            <w:pPr>
              <w:keepNext/>
              <w:spacing w:before="80" w:after="80"/>
              <w:jc w:val="center"/>
              <w:rPr>
                <w:rFonts w:hint="eastAsia"/>
                <w:b/>
                <w:sz w:val="28"/>
                <w:szCs w:val="28"/>
              </w:rPr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1  </w:t>
            </w:r>
            <w:r>
              <w:rPr>
                <w:rFonts w:eastAsia="Noto Sans CJK SC"/>
                <w:b/>
                <w:color w:val="17365D"/>
                <w:sz w:val="19"/>
              </w:rPr>
              <w:t>数据统计记录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2"/>
              <w:gridCol w:w="1282"/>
              <w:gridCol w:w="1124"/>
              <w:gridCol w:w="1365"/>
              <w:gridCol w:w="1343"/>
              <w:gridCol w:w="1186"/>
              <w:gridCol w:w="1331"/>
            </w:tblGrid>
            <w:tr w:rsidR="00000000" w14:paraId="517FCA49" w14:textId="77777777">
              <w:trPr>
                <w:gridAfter w:val="1"/>
                <w:wAfter w:w="1656" w:type="dxa"/>
                <w:tblHeader/>
              </w:trPr>
              <w:tc>
                <w:tcPr>
                  <w:tcW w:w="1284" w:type="dxa"/>
                  <w:gridSpan w:val="2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D6ADBA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数据划分</w:t>
                  </w:r>
                </w:p>
              </w:tc>
              <w:tc>
                <w:tcPr>
                  <w:tcW w:w="112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795ECD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36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6369CBC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缺失样本</w:t>
                  </w:r>
                </w:p>
              </w:tc>
              <w:tc>
                <w:tcPr>
                  <w:tcW w:w="134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827D65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平均问题长度</w:t>
                  </w:r>
                </w:p>
              </w:tc>
              <w:tc>
                <w:tcPr>
                  <w:tcW w:w="251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1B561C1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平均回答长</w:t>
                  </w:r>
                  <w:r>
                    <w:rPr>
                      <w:rFonts w:eastAsia="Noto Sans CJK SC"/>
                      <w:b/>
                      <w:color w:val="FFFFFF"/>
                      <w:sz w:val="18"/>
                    </w:rPr>
                    <w:t>度</w:t>
                  </w:r>
                </w:p>
              </w:tc>
            </w:tr>
            <w:tr w:rsidR="00000000" w14:paraId="65DF3EA2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E80340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train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757C9E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3,448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DE97DF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91EE1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14.5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2667597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293.6</w:t>
                  </w:r>
                </w:p>
              </w:tc>
            </w:tr>
            <w:tr w:rsidR="00000000" w14:paraId="38C6371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72ACF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QEvasion test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631B1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308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3D9A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F92161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15.3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5266473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326.3</w:t>
                  </w:r>
                </w:p>
              </w:tc>
            </w:tr>
            <w:tr w:rsidR="00000000" w14:paraId="08DB6CBE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3C0C6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train（抽样）</w:t>
                  </w:r>
                </w:p>
              </w:tc>
              <w:tc>
                <w:tcPr>
                  <w:tcW w:w="112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B3A05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12,000</w:t>
                  </w:r>
                </w:p>
              </w:tc>
              <w:tc>
                <w:tcPr>
                  <w:tcW w:w="136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71BA8F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2DC06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9.8</w:t>
                  </w:r>
                </w:p>
              </w:tc>
              <w:tc>
                <w:tcPr>
                  <w:tcW w:w="251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453B23D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26.5</w:t>
                  </w:r>
                </w:p>
              </w:tc>
            </w:tr>
            <w:tr w:rsidR="00000000" w14:paraId="09601986" w14:textId="77777777">
              <w:trPr>
                <w:gridAfter w:val="1"/>
                <w:wAfter w:w="1656" w:type="dxa"/>
              </w:trPr>
              <w:tc>
                <w:tcPr>
                  <w:tcW w:w="1284" w:type="dxa"/>
                  <w:gridSpan w:val="2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E762E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QNLI dev（测试）</w:t>
                  </w:r>
                </w:p>
              </w:tc>
              <w:tc>
                <w:tcPr>
                  <w:tcW w:w="112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BC931E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5,463</w:t>
                  </w:r>
                </w:p>
              </w:tc>
              <w:tc>
                <w:tcPr>
                  <w:tcW w:w="136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8B139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0 / 0</w:t>
                  </w:r>
                </w:p>
              </w:tc>
              <w:tc>
                <w:tcPr>
                  <w:tcW w:w="134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27AC6E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10.0</w:t>
                  </w:r>
                </w:p>
              </w:tc>
              <w:tc>
                <w:tcPr>
                  <w:tcW w:w="251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gridSpan w:val="2"/>
                </w:tcPr>
                <w:p w14:paraId="7B2D068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宋体" w:hAnsi="宋体" w:eastAsia="宋体"/>
                      <w:b w:val="0"/>
                      <w:sz w:val="17"/>
                    </w:rPr>
                    <w:t>27.6</w:t>
                  </w:r>
                </w:p>
              </w:tc>
            </w:tr>
            <w:tr w:rsidR="00000000" w14:paraId="4C96768B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46BFF13C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（三）模型与基线</w:t>
                  </w:r>
                </w:p>
              </w:tc>
            </w:tr>
            <w:tr w:rsidR="00000000" w14:paraId="33A83666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434E93FA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 xml:space="preserve">基线 A：question 与 answer 以边界符拼接，TF-IDF 单/双词组＋Logistic Regression；QEvasion 采用 balanced 类别权重，C＝1.0。多数类常数预测作为类别频率基线。</w:t>
                  </w:r>
                </w:p>
                <w:p>
                  <w:pPr>
                    <w:spacing w:before="0" w:after="8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基线 B：冻结 all-MiniLM-L6-v2[3][6] 分别编码问题、回答；拼接 q、a、|q−a|、q×a 得 1,536 维特征，再用 balanced LR，训练集 10% 作分层验证，C 从 0.1/1/10 中选择。近期合成数据嵌入研究[4]提供表示改进方向，本实验未复现其模型。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扩展：九细类模型训练后按三粗类汇总概率；这一设置在官方三分类测试上 Macro-F1 为 0.3504，低于直接粗类模型，作为负结果报告。</w:t>
                  </w:r>
                </w:p>
              </w:tc>
            </w:tr>
            <w:tr w:rsidR="00000000" w14:paraId="2BA2F482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573BC936" w14:textId="77777777" w:rsidR="00B84295" w:rsidRDefault="00B84295">
                  <w:pPr>
                    <w:spacing w:line="259" w:lineRule="auto" w:after="80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24"/>
                    </w:rPr>
                    <w:t>（四）训练配置与复现</w:t>
                  </w:r>
                </w:p>
              </w:tc>
            </w:tr>
            <w:tr w:rsidR="00000000" w14:paraId="1DA9A5A8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58AFB8A" w14:textId="77777777" w:rsidR="00B84295" w:rsidRDefault="00B84295">
                  <w:pPr>
                    <w:spacing w:before="0" w:after="80" w:line="276" w:lineRule="auto"/>
                    <w:ind w:rightChars="711" w:right="1493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固定种子42；TF-IDF 无显式截断。MiniLM 默认每段256个word pieces，非256空白词；编码器冻结，LR max_iter=2000，无神经微调学习率或epoch。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            </w:r>
                </w:p>
              </w:tc>
            </w:tr>
            <w:tr w:rsidR="00000000" w14:paraId="3FB82543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044F002" w14:textId="77777777" w:rsidR="00B84295" w:rsidRDefault="00B84295">
                  <w:pPr>
                    <w:spacing w:line="259" w:lineRule="auto"/>
                    <w:ind w:rightChars="711" w:right="149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lastRenderedPageBreak/>
                    <w:t>（五）评价指标与数据划分</w:t>
                  </w:r>
                </w:p>
              </w:tc>
            </w:tr>
            <w:tr w:rsidR="00000000" w14:paraId="79DDC16D" w14:textId="77777777">
              <w:tblPrEx>
                <w:tblBorders>
                  <w:top w:val="single" w:sz="6" w:space="0" w:color="7F7F7F"/>
                  <w:left w:val="single" w:sz="6" w:space="0" w:color="7F7F7F"/>
                  <w:bottom w:val="single" w:sz="6" w:space="0" w:color="7F7F7F"/>
                  <w:right w:val="single" w:sz="6" w:space="0" w:color="7F7F7F"/>
                  <w:insideH w:val="single" w:sz="6" w:space="0" w:color="7F7F7F"/>
                  <w:insideV w:val="single" w:sz="6" w:space="0" w:color="7F7F7F"/>
                </w:tblBorders>
              </w:tblPrEx>
              <w:trPr>
                <w:gridBefore w:val="1"/>
              </w:trPr>
              <w:tc>
                <w:tcPr>
                  <w:tcW w:w="6301" w:type="dxa"/>
                  <w:gridSpan w:val="6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67A5F72" w14:textId="77777777" w:rsidR="00B84295" w:rsidRDefault="00B84295">
                  <w:pPr>
                    <w:spacing w:after="40" w:line="276" w:lineRule="auto" w:before="0"/>
                    <w:ind w:rightChars="711" w:right="149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主指标 Macro-F1；同时报告 Accuracy、Macro-P/R、每类 P/R/F1 与混淆矩阵。MiniLM 超参数仅在训练集内部验证，最终使用 QEvasion 官方 test；QNLI 在 train 抽样训练，在全量 dev 评价。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Macro-F1 是因为 QEvasion 测试集三类支持数分别为 79、206、23，类别明显不均衡。该指标先分别计算各类精确率与召回率的调和平均，再对三类等权平均，使少数类的错误不会被多数类样本量掩盖。若模型始终预测最多的 Ambivalent Reply，Accuracy 仍可达到 0.6688，但其余两类召回率均为零，Macro-F1 只有 0.2672；所以只报告准确率会高估实际检测能力。再结合每类 P/R/F1 与混淆矩阵，才能看出明确拒答被误判的情况。QNLI 与 QEvasion 的任务及标签空间不同，两者分数不作直接优劣排序。</w:t>
                  </w:r>
                </w:p>
              </w:tc>
            </w:tr>
          </w:tbl>
          <w:p w14:paraId="4B525C8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2  </w:t>
            </w:r>
            <w:r>
              <w:rPr>
                <w:rFonts w:eastAsia="Noto Sans CJK SC"/>
                <w:b/>
                <w:color w:val="17365D"/>
                <w:sz w:val="19"/>
              </w:rPr>
              <w:t>训练配置记录</w:t>
            </w:r>
          </w:p>
          <w:tbl>
            <w:tblPr>
              <w:tblW w:w="7835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584"/>
              <w:gridCol w:w="1656"/>
              <w:gridCol w:w="1584"/>
              <w:gridCol w:w="792"/>
              <w:gridCol w:w="1008"/>
              <w:gridCol w:w="1008"/>
            </w:tblGrid>
            <w:tr w:rsidR="00000000" w14:paraId="159ABD5F" w14:textId="77777777">
              <w:trPr>
                <w:tblHeader/>
              </w:trPr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B53AB5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099EF0C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文本</w:t>
                  </w: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表示向量长度</w:t>
                  </w:r>
                </w:p>
              </w:tc>
              <w:tc>
                <w:tcPr>
                  <w:tcW w:w="1584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C74692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/>
                      <w:color w:val="FFFFFF"/>
                      <w:sz w:val="18"/>
                    </w:rPr>
                    <w:t>文字</w:t>
                  </w: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最大长度</w:t>
                  </w:r>
                </w:p>
              </w:tc>
              <w:tc>
                <w:tcPr>
                  <w:tcW w:w="79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8F346E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学习率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F2D851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训练轮数</w:t>
                  </w:r>
                </w:p>
              </w:tc>
              <w:tc>
                <w:tcPr>
                  <w:tcW w:w="1008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A61663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随机种子</w:t>
                  </w:r>
                </w:p>
              </w:tc>
            </w:tr>
            <w:tr w:rsidR="00000000" w14:paraId="569E2E11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5FAF3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DD2AD2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121,340维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A4E20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BA3CCA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5EE46B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1C52B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6E3FFC9A" w14:textId="77777777"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D5A181F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45C1DD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384×4=1,536维</w:t>
                  </w:r>
                </w:p>
              </w:tc>
              <w:tc>
                <w:tcPr>
                  <w:tcW w:w="1584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CF1FDB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默认256 token</w:t>
                  </w:r>
                </w:p>
              </w:tc>
              <w:tc>
                <w:tcPr>
                  <w:tcW w:w="79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9E9D2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1FF0AC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4D3D9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  <w:tr w:rsidR="00000000" w14:paraId="5835367C" w14:textId="77777777"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CA95BC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TF-IDF + LR</w:t>
                  </w:r>
                </w:p>
              </w:tc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1DF1574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词表随训练集</w:t>
                  </w:r>
                </w:p>
              </w:tc>
              <w:tc>
                <w:tcPr>
                  <w:tcW w:w="1584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46D9E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无显式截断</w:t>
                  </w:r>
                </w:p>
              </w:tc>
              <w:tc>
                <w:tcPr>
                  <w:tcW w:w="79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722802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不适用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9B676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上限2000</w:t>
                  </w:r>
                </w:p>
              </w:tc>
              <w:tc>
                <w:tcPr>
                  <w:tcW w:w="1008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1DBCC3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42</w:t>
                  </w:r>
                </w:p>
              </w:tc>
            </w:tr>
          </w:tbl>
          <w:p w14:paraId="0C782637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注：表2的“训练轮数”对 Logistic Regression 填最大迭代上限，并不表示实际迭代次数；MiniLM 未进行权重微调。QNLI 模型使用 C＝1.0、验证集选择类别权重。</w:t>
            </w:r>
          </w:p>
        </w:tc>
      </w:tr>
      <w:tr w:rsidR="00000000" w14:paraId="2375242B" w14:textId="77777777">
        <w:trPr/>
        <w:tc>
          <w:tcPr>
            <w:tcW w:w="8177" w:type="dxa"/>
          </w:tcPr>
          <w:p w14:paraId="66EF1125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实验过程及内容：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1C5639D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C71B8A4" w14:textId="77777777" w:rsidR="00B84295" w:rsidRDefault="00B84295">
                  <w:pPr>
                    <w:spacing w:line="259" w:lineRule="auto"/>
                    <w:ind w:rightChars="701" w:right="1472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实验过程记录</w:t>
                  </w:r>
                </w:p>
              </w:tc>
            </w:tr>
            <w:tr w:rsidR="00000000" w14:paraId="7E246429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7C8B5792" w14:textId="77777777" w:rsidR="00B84295" w:rsidRDefault="00B84295">
                  <w:pPr>
                    <w:tabs>
                      <w:tab w:val="left" w:pos="360"/>
                    </w:tabs>
                    <w:spacing w:before="0" w:after="80" w:line="276" w:lineRule="auto"/>
                    <w:ind w:rightChars="701" w:right="1472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</w:t>
                  </w:r>
                </w:p>
                <w:p>
                  <w:pPr>
                    <w:spacing w:before="0" w:after="80" w:line="276" w:lineRule="auto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 xml:space="preserve">在 code 目录依次执行 python 01_eda.py 至 python 06_direct_transfer.py；07—09 为后验复核。日志和数值比较见 outputs/review/replay_evidence，来源与缓存核验见 outputs/review/review_validation.json。数据加载核心代码如下，图3为实际日志查看页截图。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数据读取及标签映射代码节选</w:t>
            </w:r>
          </w:p>
          <w:p>
            <w:pPr>
              <w:spacing w:after="80" w:line="300" w:lineRule="auto"/>
              <w:ind w:firstLine="0"/>
            </w:pPr>
            <w:r>
              <w:rPr>
                <w:rFonts w:ascii="Consolas" w:hAnsi="Consolas" w:eastAsia="Consolas"/>
                <w:b w:val="0"/>
                <w:color w:val="000000"/>
                <w:sz w:val="18"/>
              </w:rPr>
              <w:t>out["text_a"] = df[cfg["text_a_column"]].astype(str)</w:t>
              <w:br/>
              <w:t>out["text_b"] = df[cfg["text_b_column"]].astype(str)</w:t>
              <w:br/>
              <w:t>raw = df[cfg["label_column"]]</w:t>
              <w:br/>
              <w:t>out["label"] = raw.astype(str).map(cfg["label_mapping"])</w:t>
              <w:br/>
              <w:t># 本段适用于本数据的字符串原始标签</w:t>
              <w:br/>
              <w:t># Ambivalent → 1，报告展示为 Ambivalent Reply</w:t>
            </w:r>
          </w:p>
          <w:p w14:paraId="5523623C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3  </w:t>
            </w:r>
            <w:r>
              <w:rPr>
                <w:rFonts w:eastAsia="Noto Sans CJK SC"/>
                <w:b/>
                <w:color w:val="17365D"/>
                <w:sz w:val="19"/>
              </w:rPr>
              <w:t>模型总体性能</w:t>
            </w:r>
          </w:p>
          <w:tbl>
            <w:tblPr>
              <w:tblW w:w="8081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656"/>
              <w:gridCol w:w="1123"/>
              <w:gridCol w:w="1123"/>
              <w:gridCol w:w="1123"/>
              <w:gridCol w:w="1195"/>
              <w:gridCol w:w="1411"/>
            </w:tblGrid>
            <w:tr w:rsidR="00000000" w14:paraId="76AA908B" w14:textId="77777777">
              <w:trPr>
                <w:tblHeader/>
              </w:trPr>
              <w:tc>
                <w:tcPr>
                  <w:tcW w:w="1656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7C7156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模型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14CC67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Accuracy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6F275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Macro-P</w:t>
                  </w:r>
                </w:p>
              </w:tc>
              <w:tc>
                <w:tcPr>
                  <w:tcW w:w="1123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E8A8AF9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Macro-R</w:t>
                  </w:r>
                </w:p>
              </w:tc>
              <w:tc>
                <w:tcPr>
                  <w:tcW w:w="119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4024C4B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Macro-F1</w:t>
                  </w:r>
                </w:p>
              </w:tc>
              <w:tc>
                <w:tcPr>
                  <w:tcW w:w="1411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35D148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备注</w:t>
                  </w:r>
                </w:p>
              </w:tc>
            </w:tr>
            <w:tr w:rsidR="00000000" w14:paraId="0B3FBDB9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78191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多数类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2672CC0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0.6688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B2C675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0.2229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863BA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0.3333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ABFAA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0.2672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1BB58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常数预测</w:t>
                  </w:r>
                </w:p>
              </w:tc>
            </w:tr>
            <w:tr w:rsidR="00000000" w14:paraId="31636386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5E2469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TF-IDF + LR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1A799D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0.5390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5C52A1C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0.4327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7ED7B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0.4391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962D0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0.4351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4A9C8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balanced</w:t>
                  </w:r>
                </w:p>
              </w:tc>
            </w:tr>
            <w:tr w:rsidR="00000000" w14:paraId="7C5917D4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CEDD0EA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+ LR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A74748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0.5812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0A8335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FC7777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23DD8C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9B33DDD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冻结；C0.1</w:t>
                  </w:r>
                </w:p>
              </w:tc>
            </w:tr>
            <w:tr w:rsidR="00000000" w14:paraId="2DEE2F92" w14:textId="77777777">
              <w:tc>
                <w:tcPr>
                  <w:tcW w:w="1656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42A5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九细类汇总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208E4B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0.6526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A3AC7D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0.3122</w:t>
                  </w:r>
                </w:p>
              </w:tc>
              <w:tc>
                <w:tcPr>
                  <w:tcW w:w="1123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C10C759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0.4025</w:t>
                  </w:r>
                </w:p>
              </w:tc>
              <w:tc>
                <w:tcPr>
                  <w:tcW w:w="119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ABC93CA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0.3504</w:t>
                  </w:r>
                </w:p>
              </w:tc>
              <w:tc>
                <w:tcPr>
                  <w:tcW w:w="1411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F7E5E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概率求和</w:t>
                  </w:r>
                </w:p>
              </w:tc>
            </w:tr>
            <w:tr w:rsidR="00000000" w14:paraId="7F9EC896" w14:textId="77777777">
              <w:tc>
                <w:tcPr>
                  <w:tcW w:w="1656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25A3B933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适配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1504A61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0.5764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E6525B5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0.5772</w:t>
                  </w:r>
                </w:p>
              </w:tc>
              <w:tc>
                <w:tcPr>
                  <w:tcW w:w="1123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3964910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0.5757</w:t>
                  </w:r>
                </w:p>
              </w:tc>
              <w:tc>
                <w:tcPr>
                  <w:tcW w:w="119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621CB88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0.5741</w:t>
                  </w:r>
                </w:p>
              </w:tc>
              <w:tc>
                <w:tcPr>
                  <w:tcW w:w="1411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  <w:tcBorders>
                    <w:top w:val="double" w:sz="6" w:color="17365D"/>
                  </w:tcBorders>
                </w:tcPr>
                <w:p w14:paraId="02E0A822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QNLI dev</w:t>
                  </w:r>
                </w:p>
              </w:tc>
            </w:tr>
          </w:tbl>
          <w:p w14:paraId="09821118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表3前四行是同一 QEvasion 官方 test（n=308）三分类；末行另列 QNLI dev 二分类，二者不按绝对分数排名。MiniLM 比 TF-IDF 的 Macro-F1 高0.0504，区间覆盖零，尚不能确认稳定优势。</w:t>
            </w:r>
          </w:p>
          <w:p w14:paraId="5DD66DCE" w14:textId="77777777" w:rsidR="00B84295" w:rsidRDefault="00B84295">
            <w:pPr>
              <w:keepNext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九细类求和的 Accuracy 高0.0714而 Macro-F1低0.1351，因为284/308条预测为模糊类、Clear Reply预测数为零。互斥子类概率求和本身合法，退化只针对本次表示、权重与决策组合。</w:t>
            </w:r>
          </w:p>
          <w:p w14:paraId="063F587F" w14:textId="77777777" w:rsidR="00B84295" w:rsidRDefault="00B84295">
            <w:pPr>
              <w:keepNext/>
              <w:keepLines/>
              <w:spacing w:before="0" w:after="80" w:line="259" w:lineRule="auto"/>
              <w:jc w:val="center"/>
              <w:rPr>
                <w:rFonts w:eastAsia="Noto Sans CJK SC"/>
                <w:b/>
                <w:color w:val="17365D"/>
                <w:sz w:val="19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表4列出主模型（C=0.1）的各类指标，支持数合计308。</w:t>
            </w:r>
          </w:p>
          <w:p w14:paraId="4732BFC0" w14:textId="77777777" w:rsidR="00B84295" w:rsidRDefault="00B84295">
            <w:pPr>
              <w:keepNext/>
              <w:spacing w:before="80" w:after="80"/>
              <w:jc w:val="center"/>
            </w:pPr>
            <w:r>
              <w:rPr>
                <w:rFonts w:eastAsia="Noto Sans CJK SC"/>
                <w:b/>
                <w:color w:val="17365D"/>
                <w:sz w:val="19"/>
              </w:rPr>
              <w:lastRenderedPageBreak/>
              <w:t>表</w:t>
            </w:r>
            <w:r>
              <w:rPr>
                <w:rFonts w:eastAsia="Noto Sans CJK SC"/>
                <w:b/>
                <w:color w:val="17365D"/>
                <w:sz w:val="19"/>
              </w:rPr>
              <w:t xml:space="preserve">4  </w:t>
            </w:r>
            <w:r>
              <w:rPr>
                <w:rFonts w:eastAsia="Noto Sans CJK SC"/>
                <w:b/>
                <w:color w:val="17365D"/>
                <w:sz w:val="19"/>
              </w:rPr>
              <w:t>最佳模型类别级结果</w:t>
            </w:r>
          </w:p>
          <w:tbl>
            <w:tblPr>
              <w:tblW w:w="7632" w:type="dxa"/>
              <w:tblInd w:w="0" w:type="dxa"/>
              <w:tblBorders>
                <w:top w:val="single" w:sz="4" w:space="0" w:color="9AA5B1"/>
                <w:left w:val="single" w:sz="4" w:space="0" w:color="9AA5B1"/>
                <w:bottom w:val="single" w:sz="4" w:space="0" w:color="9AA5B1"/>
                <w:right w:val="single" w:sz="4" w:space="0" w:color="9AA5B1"/>
                <w:insideH w:val="single" w:sz="4" w:space="0" w:color="9AA5B1"/>
                <w:insideV w:val="single" w:sz="4" w:space="0" w:color="9AA5B1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849"/>
              <w:gridCol w:w="1322"/>
              <w:gridCol w:w="1427"/>
              <w:gridCol w:w="1435"/>
              <w:gridCol w:w="1600"/>
            </w:tblGrid>
            <w:tr w:rsidR="00000000" w14:paraId="40A2A9C1" w14:textId="77777777">
              <w:trPr>
                <w:tblHeader/>
              </w:trPr>
              <w:tc>
                <w:tcPr>
                  <w:tcW w:w="1849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0F30AC3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类别</w:t>
                  </w:r>
                </w:p>
              </w:tc>
              <w:tc>
                <w:tcPr>
                  <w:tcW w:w="1322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6F07E6F" w14:textId="77777777" w:rsidR="00B84295" w:rsidRDefault="00B84295">
                  <w:pPr>
                    <w:spacing w:line="252" w:lineRule="auto"/>
                    <w:jc w:val="left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样本数</w:t>
                  </w:r>
                </w:p>
              </w:tc>
              <w:tc>
                <w:tcPr>
                  <w:tcW w:w="1427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32F2684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Precision</w:t>
                  </w:r>
                </w:p>
              </w:tc>
              <w:tc>
                <w:tcPr>
                  <w:tcW w:w="1435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2E57227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Recall</w:t>
                  </w:r>
                </w:p>
              </w:tc>
              <w:tc>
                <w:tcPr>
                  <w:tcW w:w="1600" w:type="dxa"/>
                  <w:shd w:val="clear" w:color="auto" w:fill="17365D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591C62" w14:textId="77777777" w:rsidR="00B84295" w:rsidRDefault="00B84295">
                  <w:pPr>
                    <w:spacing w:line="252" w:lineRule="auto"/>
                    <w:jc w:val="center"/>
                  </w:pPr>
                  <w:r>
                    <w:rPr>
                      <w:rFonts w:eastAsia="宋体" w:ascii="Times New Roman" w:hAnsi="Times New Roman"/>
                      <w:b/>
                      <w:color w:val="FFFFFF"/>
                      <w:sz w:val="18"/>
                    </w:rPr>
                    <w:t>F1</w:t>
                  </w:r>
                </w:p>
              </w:tc>
            </w:tr>
            <w:tr w:rsidR="00000000" w14:paraId="7E32782F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3B5715E6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EFE8A8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79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CBD2F2E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0.4167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50C7A963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0.5063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6BA253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0.4571</w:t>
                  </w:r>
                </w:p>
              </w:tc>
            </w:tr>
            <w:tr w:rsidR="00000000" w14:paraId="4254B2BE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1398EAB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Ambivalent Reply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8233007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206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8F66AC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0.7853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06A9C18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0.6214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4F33C14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0.6938</w:t>
                  </w:r>
                </w:p>
              </w:tc>
            </w:tr>
            <w:tr w:rsidR="00000000" w14:paraId="380793DD" w14:textId="77777777">
              <w:tc>
                <w:tcPr>
                  <w:tcW w:w="1849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659F6F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Clear Non-Reply</w:t>
                  </w:r>
                </w:p>
              </w:tc>
              <w:tc>
                <w:tcPr>
                  <w:tcW w:w="1322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0463662D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23</w:t>
                  </w:r>
                </w:p>
              </w:tc>
              <w:tc>
                <w:tcPr>
                  <w:tcW w:w="1427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453920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0.2245</w:t>
                  </w:r>
                </w:p>
              </w:tc>
              <w:tc>
                <w:tcPr>
                  <w:tcW w:w="1435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51613E6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0.4783</w:t>
                  </w:r>
                </w:p>
              </w:tc>
              <w:tc>
                <w:tcPr>
                  <w:tcW w:w="1600" w:type="dxa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7B06340B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0.3056</w:t>
                  </w:r>
                </w:p>
              </w:tc>
            </w:tr>
            <w:tr w:rsidR="00000000" w14:paraId="3ACCCB27" w14:textId="77777777">
              <w:tc>
                <w:tcPr>
                  <w:tcW w:w="1849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5C06785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Macro Average</w:t>
                  </w:r>
                </w:p>
              </w:tc>
              <w:tc>
                <w:tcPr>
                  <w:tcW w:w="1322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115011D1" w14:textId="77777777" w:rsidR="00B84295" w:rsidRDefault="00B84295">
                  <w:pPr>
                    <w:spacing w:line="259" w:lineRule="auto" w:before="0" w:after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308</w:t>
                  </w:r>
                </w:p>
              </w:tc>
              <w:tc>
                <w:tcPr>
                  <w:tcW w:w="1427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47C830C1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0.4755</w:t>
                  </w:r>
                </w:p>
              </w:tc>
              <w:tc>
                <w:tcPr>
                  <w:tcW w:w="1435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66032DEF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0.5353</w:t>
                  </w:r>
                </w:p>
              </w:tc>
              <w:tc>
                <w:tcPr>
                  <w:tcW w:w="1600" w:type="dxa"/>
                  <w:shd w:val="clear" w:color="auto" w:fill="F3F6F9"/>
                  <w:tcMar>
                    <w:top w:w="55" w:type="dxa"/>
                    <w:left w:w="100" w:type="dxa"/>
                    <w:bottom w:w="55" w:type="dxa"/>
                    <w:right w:w="100" w:type="dxa"/>
                  </w:tcMar>
                  <w:vAlign w:val="center"/>
                </w:tcPr>
                <w:p w14:paraId="23061127" w14:textId="77777777" w:rsidR="00B84295" w:rsidRDefault="00B84295">
                  <w:pPr>
                    <w:spacing w:line="259" w:lineRule="auto" w:before="0" w:after="0"/>
                    <w:jc w:val="left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0.4855</w:t>
                  </w:r>
                </w:p>
              </w:tc>
            </w:tr>
          </w:tbl>
          <w:p w14:paraId="5D9A63AB" w14:textId="77777777" w:rsidR="00B84295" w:rsidRDefault="00B84295">
            <w:pPr>
              <w:spacing w:before="0" w:after="5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Clear Non-Reply 仅 23 条，F1＝0.3056，为三类最低；解释须结合混淆矩阵及案例。</w:t>
            </w:r>
          </w:p>
          <w:p w14:paraId="06EE826C" w14:textId="77777777" w:rsidR="00B84295" w:rsidRDefault="00B84295">
            <w:pPr>
              <w:spacing w:before="0" w:after="80" w:line="259" w:lineRule="auto"/>
              <w:rPr>
                <w:rFonts w:hint="eastAsia"/>
              </w:rPr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同一原任务的总体指标与主模型混淆矩阵见“数据处理分析”中的图示；QNLI 结果仅在迁移表中解释。</w:t>
            </w:r>
          </w:p>
          <w:p w14:paraId="070E20E9" w14:textId="77777777" w:rsidR="00B84295" w:rsidRDefault="00B84295">
            <w:pPr>
              <w:spacing w:before="120" w:after="80" w:line="259" w:lineRule="auto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eastAsia="宋体"/>
                <w:b/>
                <w:color w:val="000000"/>
                <w:sz w:val="24"/>
              </w:rPr>
              <w:t>关键图表与运行截图</w:t>
            </w:r>
          </w:p>
          <w:p w14:paraId="44113C8C" w14:textId="77777777" w:rsidR="00B84295" w:rsidRDefault="00B84295">
            <w:pPr>
              <w:spacing w:after="80" w:line="259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图1、图2据原始数据生成；图3记录本次实际复现输出。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869491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1_label_distribution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869491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44C9FA6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图1 QEvasion 高层标签与训练集细粒度策略分布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训练与测试均以模糊回答为多数，明确不回答支持数较少；细类分布只来自训练集，不能解释为测试分布。Implicit属于模糊回答，九类样本量差异较大，因此需要同时查看宏平均和各类指标，不能用多数类准确率替代均衡识别能力。</w:t>
                  </w:r>
                </w:p>
              </w:tc>
            </w:tr>
          </w:tbl>
          <w:p>
            <w:pPr>
              <w:spacing w:after="0" w:before="0"/>
            </w:pPr>
            <w:r>
              <w:t xml:space="preserve">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909267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2_length_distribution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909267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A958682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图2 全量问题与回答长度分布 回答使用对数横轴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中保留全部3,448条训练记录，三类使用共同分箱，回答采用对数横轴呈现长尾。≥600词回答为498条（14.44%），其中127/358/13条分别属于三类，模糊回答占71.89%，高于总体59.16%。这是分布关联，不能直接证明长度导致模型出错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4846320" cy="3004718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eproduction_log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846320" cy="300471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Caption"/>
                    <w:keepNext w:val="0"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图3 隔离复现的实际日志查看页截图</w:t>
                  </w:r>
                </w:p>
                <w:p>
                  <w:pPr>
                    <w:keepNext w:val="0"/>
                    <w:keepLines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截图展示本次真实运行日志的浏览器摘要页。01—06在独立进程中顺序执行，03重新编码全部文本；最终预测、主要指标与混淆矩阵一致，完整日志保留未选中参数和概率小数的差异。图中耗时包含进程启动及导入，四位小数展示值可由原日志追溯。</w:t>
                  </w:r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Times New Roman" w:hAnsi="Times New Roman" w:eastAsia="宋体"/>
                <w:b w:val="0"/>
                <w:color w:val="000000"/>
                <w:sz w:val="2"/>
              </w:rPr>
            </w:r>
          </w:p>
        </w:tc>
      </w:tr>
      <w:tr w:rsidR="00000000" w14:paraId="6D16AF3B" w14:textId="77777777">
        <w:trPr/>
        <w:tc>
          <w:tcPr>
            <w:tcW w:w="8177" w:type="dxa"/>
          </w:tcPr>
          <w:p w14:paraId="5FF94BD4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bCs/>
              </w:rPr>
            </w:pPr>
            <w:r>
              <w:rPr>
                <w:rFonts w:hint="eastAsia" w:ascii="黑体" w:hAnsi="黑体" w:eastAsia="黑体"/>
                <w:b/>
                <w:bCs/>
                <w:color w:val="000000"/>
                <w:sz w:val="28"/>
              </w:rPr>
              <w:lastRenderedPageBreak/>
              <w:t>数据处理分析：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77143F2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79DEE56B" w14:textId="77777777" w:rsidR="00B84295" w:rsidRDefault="00B84295">
                  <w:pPr>
                    <w:spacing w:line="259" w:lineRule="auto"/>
                    <w:ind w:rightChars="606" w:right="1273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（一）总体结果分析</w:t>
                  </w:r>
                </w:p>
              </w:tc>
            </w:tr>
            <w:tr w:rsidR="00000000" w14:paraId="06BC99CF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5EC833DA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  <w:ind w:rightChars="606" w:right="1273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最难类别为 Clear Non-Reply：测试集仅 23 条，主模型 F1＝0.3056，拒答或澄清语句可能被误判为清晰回答。Ambivalent Reply 数量最多（206 条），F1＝0.6938。</w:t>
                  </w:r>
                </w:p>
                <w:p>
                  <w:pPr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TF-IDF 容易受关键词、回答长度和常见套话影响；MiniLM 增加了文本对的语义表示，在本次单次测试中 Macro-F1 高 0.0504，但该差距不应被解释为已证实的因果提升。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答案长短不决定是否清晰：长答可能绕开问题；短答也可能因上下文或标注边界而难判。表5的五个案例均可用逐样本预测文件及原文核查。</w:t>
                  </w:r>
                </w:p>
              </w:tc>
            </w:tr>
          </w:tbl>
          <w:p w14:paraId="0C6548E2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来源群体仅做训练集分布描述：Trump 1,325 条，Clear Reply 占 32.6%；Obama 1,010 条，占 22.4%；Bush 714 条，占 34.3%；Biden 399 条，占 37.3%。官方测试集 president/title 字段缺失，故不能据此声称模型对不同总统的测试表现有差异。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spacing w:before="100" w:after="4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4773168" cy="17624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fig3_result_summary_corrected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3168" cy="17624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055615F4" w14:textId="77777777" w:rsidR="00B84295" w:rsidRDefault="00B84295">
                  <w:pPr>
                    <w:pStyle w:val="Caption"/>
                    <w:keepNext w:val="0"/>
                    <w:keepLines/>
                    <w:spacing w:after="80" w:line="259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图4 QEvasion 同一测试集结果与主模型混淆矩阵</w:t>
                  </w:r>
                </w:p>
                <w:p>
                  <w:pPr>
                    <w:keepNext w:val="0"/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如图4所示，四种设置在同一308条测试记录上比较；多数类与九细类求和准确率虽较高，宏平均F1却较低。主模型仍将一部分模糊回答判为明确回答，明确不回答仅23条，单类结果受样本量影响。图中没有混列QNLI二分类成绩，避免跨任务直接排名。</w:t>
                  </w:r>
                </w:p>
              </w:tc>
            </w:tr>
          </w:tbl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24A9BFCC" w14:textId="77777777" w:rsidR="00B84295" w:rsidRDefault="00B84295">
                  <w:pPr>
                    <w:spacing w:after="80" w:line="259" w:lineRule="auto" w:before="80"/>
                    <w:jc w:val="center"/>
                    <w:rPr>
                      <w:rFonts w:eastAsia="Noto Sans CJK SC" w:hint="eastAsia"/>
                      <w:i/>
                      <w:color w:val="666666"/>
                      <w:sz w:val="19"/>
                    </w:rPr>
                  </w:pPr>
                  <w:r>
                    <w:rPr>
                      <w:rFonts w:ascii="宋体" w:hAnsi="宋体" w:eastAsia="宋体"/>
                      <w:b/>
                      <w:color w:val="17365D"/>
                      <w:sz w:val="19"/>
                    </w:rPr>
                    <w:t>表5  典型误判样本</w:t>
                  </w:r>
                </w:p>
                <w:tbl>
                  <w:tblPr>
                    <w:tblW w:w="7596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600"/>
                    <w:gridCol w:w="1600"/>
                    <w:gridCol w:w="1600"/>
                    <w:gridCol w:w="1200"/>
                    <w:gridCol w:w="1200"/>
                    <w:gridCol w:w="1396"/>
                  </w:tblGrid>
                  <w:tr w:rsidR="00000000" w14:paraId="1036232B" w14:textId="77777777">
                    <w:trPr>
                      <w:cantSplit/>
                      <w:tblHeader/>
                    </w:trPr>
                    <w:tc>
                      <w:tcPr>
                        <w:tcW w:w="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F2FC9B5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序号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759DB01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问题摘要</w:t>
                        </w:r>
                      </w:p>
                    </w:tc>
                    <w:tc>
                      <w:tcPr>
                        <w:tcW w:w="16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D337C53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回答摘要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B353027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真实标签</w:t>
                        </w:r>
                      </w:p>
                    </w:tc>
                    <w:tc>
                      <w:tcPr>
                        <w:tcW w:w="1200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852442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预测标签</w:t>
                        </w:r>
                      </w:p>
                    </w:tc>
                    <w:tc>
                      <w:tcPr>
                        <w:tcW w:w="1396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8CCB48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误差类型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/</w:t>
                        </w:r>
                        <w:r>
                          <w:rPr>
                            <w:rFonts w:eastAsia="Noto Sans CJK SC"/>
                            <w:b/>
                            <w:color w:val="FFFFFF"/>
                            <w:sz w:val="18"/>
                          </w:rPr>
                          <w:t>原因</w:t>
                        </w:r>
                      </w:p>
                    </w:tc>
                  </w:tr>
                  <w:tr w:rsidR="00000000" w14:paraId="32A915EA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Can we go back to North Korea? (id154)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Please.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短答回应话题请求，依赖言语功能</w:t>
                        </w:r>
                      </w:p>
                    </w:tc>
                  </w:tr>
                  <w:tr w:rsidR="00000000" w14:paraId="7CE40CCA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Why not a failure on North Korea? (id307)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Because it takes time to get things done.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概括理由与模糊回答边界</w:t>
                        </w:r>
                      </w:p>
                    </w:tc>
                  </w:tr>
                  <w:tr w:rsidR="00000000" w14:paraId="61D87B2B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Military options after diplomacy? (id132)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Well, diplomacy hasn’t run its course…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回答未覆盖所问假设条件</w:t>
                        </w:r>
                      </w:p>
                    </w:tc>
                  </w:tr>
                  <w:tr w:rsidR="00000000" w14:paraId="0FCAF9E2" w14:textId="77777777">
                    <w:trPr>
                      <w:cantSplit/>
                    </w:trPr>
                    <w:tc>
                      <w:tcPr>
                        <w:tcW w:w="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Relation to Iraq? (id237)</w:t>
                        </w:r>
                      </w:p>
                    </w:tc>
                    <w:tc>
                      <w:tcPr>
                        <w:tcW w:w="16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What did have to do with what?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澄清或转写歧义，缺上下文</w:t>
                        </w:r>
                      </w:p>
                    </w:tc>
                  </w:tr>
                  <w:tr w:rsidR="00000000" w14:paraId="7E7F8510" w14:textId="77777777">
                    <w:trPr>
                      <w:cantSplit/>
                    </w:trPr>
                    <w:tc>
                      <w:tcPr>
                        <w:tcW w:w="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Would Fed cuts avert recession? (id240)</w:t>
                        </w:r>
                      </w:p>
                    </w:tc>
                    <w:tc>
                      <w:tcPr>
                        <w:tcW w:w="16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I do not comment on the decisions made by the Fed…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Clear Non-Reply</w:t>
                        </w:r>
                      </w:p>
                    </w:tc>
                    <w:tc>
                      <w:tcPr>
                        <w:tcW w:w="1200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Ambivalent Reply</w:t>
                        </w:r>
                      </w:p>
                    </w:tc>
                    <w:tc>
                      <w:tcPr>
                        <w:tcW w:w="1396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>
                        <w:pPr>
                          <w:spacing w:after="4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显式不评论线索被背景内容稀释</w:t>
                        </w:r>
                      </w:p>
                    </w:tc>
                  </w:tr>
                </w:tbl>
                <w:p>
                  <w:pPr>
                    <w:spacing w:after="80" w:line="300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 xml:space="preserve">五例均来自 predictions_st_lr.csv，并保留可定位的 id。问题栏为英文摘要，回答为原文片段；测试集没有细标签，因此误差原因只是基于可见文本的解释，不把它当作新的策略金标。</w:t>
                  </w:r>
                </w:p>
              </w:tc>
            </w:tr>
          </w:tbl>
          <w:p w14:paraId="7D20C446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改进方向：按问题类型和实体覆盖度分析误差，并进一步检验来源分组多次验证、少数类阈值校准与独立概率校准。表5给出错误表现和假设性原因，不能仅凭单例证明模型内部决策机制。</w:t>
            </w:r>
          </w:p>
          <w:p>
            <w:pPr>
              <w:pStyle w:val="Caption"/>
              <w:keepNext/>
              <w:spacing w:after="80" w:line="30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表6a 固定模型 Macro-F1 差值的95%置信区间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color="9AA5B1"/>
                <w:left w:val="single" w:sz="4" w:color="9AA5B1"/>
                <w:bottom w:val="single" w:sz="4" w:color="9AA5B1"/>
                <w:right w:val="single" w:sz="4" w:color="9AA5B1"/>
                <w:insideH w:val="single" w:sz="4" w:color="9AA5B1"/>
                <w:insideV w:val="single" w:sz="4" w:color="9AA5B1"/>
              </w:tblBorders>
            </w:tblPr>
            <w:tblGrid>
              <w:gridCol w:w="2448"/>
              <w:gridCol w:w="864"/>
              <w:gridCol w:w="2160"/>
              <w:gridCol w:w="2160"/>
            </w:tblGrid>
            <w:tr>
              <w:trPr>
                <w:cantSplit/>
                <w:tblHeader/>
              </w:trPr>
              <w:tc>
                <w:tcPr>
                  <w:tcW w:type="dxa" w:w="2448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比较</w:t>
                  </w:r>
                </w:p>
              </w:tc>
              <w:tc>
                <w:tcPr>
                  <w:tcW w:type="dxa" w:w="864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差值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样本配对区间</w:t>
                  </w:r>
                </w:p>
              </w:tc>
              <w:tc>
                <w:tcPr>
                  <w:tcW w:type="dxa" w:w="2160"/>
                  <w:vAlign w:val="center"/>
                  <w:shd w:fill="17365D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/>
                      <w:color w:val="FFFFFF"/>
                      <w:sz w:val="18"/>
                    </w:rPr>
                    <w:t>URL簇配对区间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MiniLM − TF-IDF</w:t>
                  </w:r>
                </w:p>
              </w:tc>
              <w:tc>
                <w:tcPr>
                  <w:tcW w:type="dxa" w:w="864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+0.0504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[−0.0157, 0.1189]</w:t>
                  </w:r>
                </w:p>
              </w:tc>
              <w:tc>
                <w:tcPr>
                  <w:tcW w:type="dxa" w:w="2160"/>
                  <w:vAlign w:val="center"/>
                  <w:shd w:fill="FFFFFF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[−0.0222, 0.1498]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48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九细类求和 − MiniLM</w:t>
                  </w:r>
                </w:p>
              </w:tc>
              <w:tc>
                <w:tcPr>
                  <w:tcW w:type="dxa" w:w="864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−0.1351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[−0.2062, −0.0649]</w:t>
                  </w:r>
                </w:p>
              </w:tc>
              <w:tc>
                <w:tcPr>
                  <w:tcW w:type="dxa" w:w="2160"/>
                  <w:vAlign w:val="center"/>
                  <w:shd w:fill="F3F6F9"/>
                </w:tcPr>
                <w:p>
                  <w:pPr>
                    <w:spacing w:after="60" w:line="252" w:lineRule="auto" w:before="6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8"/>
                    </w:rPr>
                    <w:t>[−0.2268, −0.0637]</w:t>
                  </w: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表6a基于现有固定模型，在相同测试记录上做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>
                  <w:pPr>
                    <w:pStyle w:val="Caption"/>
                    <w:keepNext/>
                    <w:spacing w:after="80" w:line="300" w:lineRule="auto"/>
                    <w:ind w:firstLine="0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表6b 固定表示与配置下的后验敏感性对照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single" w:sz="4" w:color="9AA5B1"/>
                      <w:left w:val="single" w:sz="4" w:color="9AA5B1"/>
                      <w:bottom w:val="single" w:sz="4" w:color="9AA5B1"/>
                      <w:right w:val="single" w:sz="4" w:color="9AA5B1"/>
                      <w:insideH w:val="single" w:sz="4" w:color="9AA5B1"/>
                      <w:insideV w:val="single" w:sz="4" w:color="9AA5B1"/>
                    </w:tblBorders>
                  </w:tblPr>
                  <w:tblGrid>
                    <w:gridCol w:w="4176"/>
                    <w:gridCol w:w="1728"/>
                    <w:gridCol w:w="1728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4176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训练与决策设置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title留出 F1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17365D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/>
                            <w:color w:val="FFFFFF"/>
                            <w:sz w:val="18"/>
                          </w:rPr>
                          <w:t>URL留出 F1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直接三分类 balanced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0.4814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0.4792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0.3167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0.3396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 balanced＋子类均值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0.4394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FFFFF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0.4713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4176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九分类无权重＋求和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0.3349</w:t>
                        </w:r>
                      </w:p>
                    </w:tc>
                    <w:tc>
                      <w:tcPr>
                        <w:tcW w:type="dxa" w:w="1728"/>
                        <w:vAlign w:val="center"/>
                        <w:shd w:fill="F3F6F9"/>
                      </w:tcPr>
                      <w:p>
                        <w:pPr>
                          <w:spacing w:after="60" w:line="252" w:lineRule="auto" w:before="60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0.3475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 xml:space="preserve">表6b的后验敏感性对照固定缓存表示、C=0.1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      </w:r>
          </w:p>
        </w:tc>
      </w:tr>
      <w:tr w:rsidR="00000000" w14:paraId="4C9119D0" w14:textId="77777777">
        <w:trPr/>
        <w:tc>
          <w:tcPr>
            <w:tcW w:w="8177" w:type="dxa"/>
          </w:tcPr>
          <w:p w14:paraId="1A4D69BD" w14:textId="77777777" w:rsidR="00B84295" w:rsidRDefault="00B84295">
            <w:pPr>
              <w:pStyle w:val="Heading1"/>
              <w:keepNext/>
              <w:spacing w:before="200" w:after="100"/>
              <w:ind w:firstLine="0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eastAsia="黑体" w:ascii="黑体" w:hAnsi="黑体"/>
                <w:b/>
                <w:color w:val="000000"/>
                <w:sz w:val="28"/>
              </w:rPr>
              <w:lastRenderedPageBreak/>
              <w:t>跨场景迁移实验</w:t>
            </w:r>
            <w:r>
              <w:rPr>
                <w:rFonts w:hint="eastAsia" w:ascii="黑体" w:hAnsi="黑体" w:eastAsia="黑体"/>
                <w:b/>
                <w:color w:val="000000"/>
                <w:sz w:val="28"/>
              </w:rPr>
              <w:t>：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37AA870A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26DE4284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（一）迁移数据选择</w:t>
                  </w:r>
                </w:p>
              </w:tc>
            </w:tr>
            <w:tr w:rsidR="00000000" w14:paraId="418F5E3B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240B503E" w14:textId="77777777" w:rsidR="00B84295" w:rsidRDefault="00B84295">
                  <w:pPr>
                    <w:spacing w:after="40" w:line="276" w:lineRule="auto" w:before="0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选择 GLUE QNLI。QNLI 输入 question 与 sentence，标签是 entailment／not_entailment，属于证据句是否支持回答的二分类，而非政治问答回避三分类。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适配器复用 text_a/text_b、TF-IDF＋LR 管线、固定种子、评估与逐样本预测输出；按类各抽样 6,000 条训练，使用官方 dev 5,463 条评价。标签意义和错误解释需要重新定义。</w:t>
                  </w:r>
                </w:p>
              </w:tc>
            </w:tr>
          </w:tbl>
          <w:p w14:paraId="341ECAFC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b/>
                <w:color w:val="17365D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 xml:space="preserve">“直接迁移”对源域模型输出作固定概率投影：entailment 概率取 Clear Reply 概率，not_entailment 概率取另两类概率之和，再选择概率较大的二类标签。这只是可检验的操作性假设，不能把“回答清晰”与“证据蕴含”视为同一语义。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7632"/>
            </w:tblGrid>
            <w:tr>
              <w:trPr>
                <w:cantSplit/>
              </w:trPr>
              <w:tc>
                <w:tcPr>
                  <w:tcW w:type="dxa" w:w="7632"/>
                </w:tcPr>
                <w:p w14:paraId="1C5DFF50" w14:textId="77777777" w:rsidR="00B84295" w:rsidRDefault="00B84295">
                  <w:pPr>
                    <w:keepNext/>
                    <w:spacing w:before="80" w:after="80"/>
                    <w:jc w:val="center"/>
                  </w:pP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表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 xml:space="preserve">7  </w:t>
                  </w:r>
                  <w:r>
                    <w:rPr>
                      <w:rFonts w:eastAsia="Noto Sans CJK SC"/>
                      <w:b/>
                      <w:color w:val="17365D"/>
                      <w:sz w:val="19"/>
                    </w:rPr>
                    <w:t>原任务与迁移任务对比</w:t>
                  </w:r>
                </w:p>
                <w:tbl>
                  <w:tblPr>
                    <w:tblW w:w="7632" w:type="dxa"/>
                    <w:tblInd w:w="0" w:type="dxa"/>
                    <w:tblBorders>
                      <w:top w:val="single" w:sz="4" w:space="0" w:color="9AA5B1"/>
                      <w:left w:val="single" w:sz="4" w:space="0" w:color="9AA5B1"/>
                      <w:bottom w:val="single" w:sz="4" w:space="0" w:color="9AA5B1"/>
                      <w:right w:val="single" w:sz="4" w:space="0" w:color="9AA5B1"/>
                      <w:insideH w:val="single" w:sz="4" w:space="0" w:color="9AA5B1"/>
                      <w:insideV w:val="single" w:sz="4" w:space="0" w:color="9AA5B1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1404"/>
                    <w:gridCol w:w="1549"/>
                    <w:gridCol w:w="1549"/>
                    <w:gridCol w:w="3129"/>
                  </w:tblGrid>
                  <w:tr w:rsidR="00000000" w14:paraId="17D1D4E7" w14:textId="77777777">
                    <w:trPr>
                      <w:tblHeader/>
                    </w:trPr>
                    <w:tc>
                      <w:tcPr>
                        <w:tcW w:w="1404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D186AC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实验设置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0CC4BEB8" w14:textId="77777777" w:rsidR="00B84295" w:rsidRDefault="00B84295">
                        <w:pPr>
                          <w:spacing w:line="252" w:lineRule="auto"/>
                          <w:jc w:val="left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Accuracy</w:t>
                        </w:r>
                      </w:p>
                    </w:tc>
                    <w:tc>
                      <w:tcPr>
                        <w:tcW w:w="154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2D54054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Macro-F1</w:t>
                        </w:r>
                      </w:p>
                    </w:tc>
                    <w:tc>
                      <w:tcPr>
                        <w:tcW w:w="3129" w:type="dxa"/>
                        <w:shd w:val="clear" w:color="auto" w:fill="17365D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A11CC26" w14:textId="77777777" w:rsidR="00B84295" w:rsidRDefault="00B84295">
                        <w:pPr>
                          <w:spacing w:line="252" w:lineRule="auto"/>
                          <w:jc w:val="center"/>
                        </w:pPr>
                        <w:r>
                          <w:rPr>
                            <w:rFonts w:eastAsia="宋体" w:ascii="Times New Roman" w:hAnsi="Times New Roman"/>
                            <w:b/>
                            <w:color w:val="FFFFFF"/>
                            <w:sz w:val="18"/>
                          </w:rPr>
                          <w:t>主要结论</w:t>
                        </w:r>
                      </w:p>
                    </w:tc>
                  </w:tr>
                  <w:tr w:rsidR="00000000" w14:paraId="109E079F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67E16893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原方法基线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D75B44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0.5390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7910E2F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0.4351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2DA027B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QEvasion TF-IDF + LR；原任务三分类</w:t>
                        </w:r>
                      </w:p>
                    </w:tc>
                  </w:tr>
                  <w:tr w:rsidR="00000000" w14:paraId="41BC78B3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1997178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迁移数据基线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46F96A6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0.4946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57F3460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0.3309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  <w:tcBorders>
                          <w:top w:val="double" w:sz="6" w:color="17365D"/>
                        </w:tcBorders>
                      </w:tcPr>
                      <w:p w14:paraId="2AD17D31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平衡抽样训练集平局时固定预测一类</w:t>
                        </w:r>
                      </w:p>
                    </w:tc>
                  </w:tr>
                  <w:tr w:rsidR="00000000" w14:paraId="5D0B2A37" w14:textId="77777777">
                    <w:tc>
                      <w:tcPr>
                        <w:tcW w:w="1404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F31D5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直接迁移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22D7AB2C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0.5047</w:t>
                        </w:r>
                      </w:p>
                    </w:tc>
                    <w:tc>
                      <w:tcPr>
                        <w:tcW w:w="154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46CE74F3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0.3364</w:t>
                        </w:r>
                      </w:p>
                    </w:tc>
                    <w:tc>
                      <w:tcPr>
                        <w:tcW w:w="3129" w:type="dxa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969706E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 xml:space="preserve">仅源域训练；以 Clear Reply 概率及其余两类概率之和作二分类</w:t>
                        </w:r>
                      </w:p>
                    </w:tc>
                  </w:tr>
                  <w:tr w:rsidR="00000000" w14:paraId="0FECBBB1" w14:textId="77777777">
                    <w:tc>
                      <w:tcPr>
                        <w:tcW w:w="1404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105F5C5F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适配后训练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35675A91" w14:textId="77777777" w:rsidR="00B84295" w:rsidRDefault="00B84295">
                        <w:pPr>
                          <w:spacing w:line="259" w:lineRule="auto" w:before="0" w:after="0"/>
                          <w:jc w:val="center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0.5764</w:t>
                        </w:r>
                      </w:p>
                    </w:tc>
                    <w:tc>
                      <w:tcPr>
                        <w:tcW w:w="154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590A2D0A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0.5741</w:t>
                        </w:r>
                      </w:p>
                    </w:tc>
                    <w:tc>
                      <w:tcPr>
                        <w:tcW w:w="3129" w:type="dxa"/>
                        <w:shd w:val="clear" w:color="auto" w:fill="F3F6F9"/>
                        <w:tcMar>
                          <w:top w:w="55" w:type="dxa"/>
                          <w:left w:w="100" w:type="dxa"/>
                          <w:bottom w:w="55" w:type="dxa"/>
                          <w:right w:w="100" w:type="dxa"/>
                        </w:tcMar>
                        <w:vAlign w:val="center"/>
                      </w:tcPr>
                      <w:p w14:paraId="766EB398" w14:textId="77777777" w:rsidR="00B84295" w:rsidRDefault="00B84295">
                        <w:pPr>
                          <w:spacing w:line="259" w:lineRule="auto" w:before="0" w:after="0"/>
                          <w:jc w:val="left"/>
                        </w:pPr>
                        <w:r>
                          <w:rPr>
                            <w:rFonts w:ascii="Times New Roman" w:hAnsi="Times New Roman" w:eastAsia="宋体"/>
                            <w:b w:val="0"/>
                            <w:color w:val="000000"/>
                            <w:sz w:val="18"/>
                          </w:rPr>
                          <w:t>QNLI 重新训练分类器；字段和管线复用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 w14:paraId="07E93751" w14:textId="77777777" w:rsidR="00B84295" w:rsidRDefault="00B84295">
            <w:pPr>
              <w:spacing w:before="0" w:after="50" w:line="259" w:lineRule="auto"/>
              <w:rPr>
                <w:rFonts w:hint="eastAsia"/>
                <w:b/>
                <w:color w:val="17365D"/>
                <w:sz w:val="34"/>
              </w:rPr>
            </w:pPr>
            <w:r>
              <w:rPr>
                <w:rFonts w:ascii="宋体" w:hAnsi="宋体" w:eastAsia="宋体"/>
                <w:b w:val="0"/>
                <w:sz w:val="17"/>
              </w:rPr>
              <w:t>表7首行来自 QEvasion test 三分类，后三行来自 QNLI dev 二分类；跨任务绝对分数不可直接比较。QNLI 训练集平局固定类基线为 0.4946/0.3309，直接投影为 0.5047/0.3364，目标域重训后为 0.5764/0.5741。</w:t>
            </w:r>
          </w:p>
          <w:tbl>
            <w:tblPr>
              <w:tblW w:w="7632" w:type="dxa"/>
              <w:tblInd w:w="0" w:type="dxa"/>
              <w:tblBorders>
                <w:top w:val="single" w:sz="6" w:space="0" w:color="7F7F7F"/>
                <w:left w:val="single" w:sz="6" w:space="0" w:color="7F7F7F"/>
                <w:bottom w:val="single" w:sz="6" w:space="0" w:color="7F7F7F"/>
                <w:right w:val="single" w:sz="6" w:space="0" w:color="7F7F7F"/>
                <w:insideH w:val="single" w:sz="6" w:space="0" w:color="7F7F7F"/>
                <w:insideV w:val="single" w:sz="6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7632"/>
            </w:tblGrid>
            <w:tr w:rsidR="00000000" w14:paraId="0FD5BAE9" w14:textId="77777777">
              <w:tc>
                <w:tcPr>
                  <w:tcW w:w="7632" w:type="dxa"/>
                  <w:shd w:val="clear" w:color="auto" w:fill="2F75B5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</w:tcPr>
                <w:p w14:paraId="18FBD2E1" w14:textId="77777777" w:rsidR="00B84295" w:rsidRDefault="00B84295">
                  <w:pPr>
                    <w:spacing w:line="259" w:lineRule="auto"/>
                    <w:jc w:val="left"/>
                  </w:pPr>
                  <w:r>
                    <w:rPr>
                      <w:rFonts w:eastAsia="Noto Sans CJK SC"/>
                      <w:b/>
                      <w:color w:val="FFFFFF"/>
                      <w:sz w:val="22"/>
                    </w:rPr>
                    <w:t>（二）迁移分析问题</w:t>
                  </w:r>
                </w:p>
              </w:tc>
            </w:tr>
            <w:tr w:rsidR="00000000" w14:paraId="05E98D17" w14:textId="77777777">
              <w:tc>
                <w:tcPr>
                  <w:tcW w:w="7632" w:type="dxa"/>
                  <w:shd w:val="clear" w:color="auto" w:fill="FFFFFF"/>
                  <w:tcMar>
                    <w:top w:w="65" w:type="dxa"/>
                    <w:left w:w="125" w:type="dxa"/>
                    <w:bottom w:w="65" w:type="dxa"/>
                    <w:right w:w="125" w:type="dxa"/>
                  </w:tcMar>
                  <w:vAlign w:val="center"/>
                </w:tcPr>
                <w:p w14:paraId="157046D4" w14:textId="77777777" w:rsidR="00B84295" w:rsidRDefault="00B84295">
                  <w:pPr>
                    <w:tabs>
                      <w:tab w:val="left" w:pos="360"/>
                    </w:tabs>
                    <w:spacing w:before="0" w:after="4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共同点：都需要联合理解问句与后续文本，而不是孤立处理单句。区别：QEvasion 判回答是否正面回应，QNLI 判候选句是否蕴含答案；标签空间、证据结构与错误代价均不同。</w:t>
                  </w:r>
                </w:p>
                <w:p>
                  <w:pPr>
                    <w:spacing w:before="0" w:after="0" w:line="276" w:lineRule="auto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21"/>
                    </w:rPr>
                    <w:t>直接标签投影仅略高于 QNLI 基线；使用 QNLI 标签重训后 Macro-F1 提升至 0.5741。这支持复用处理与评估框架、重新学习目标决策边界，不能证明 QEvasion 模型参数能零样本迁移。</w:t>
                  </w:r>
                </w:p>
              </w:tc>
            </w:tr>
          </w:tbl>
          <w:p w14:paraId="6BD651A4" w14:textId="77777777" w:rsidR="00B84295" w:rsidRDefault="00B84295">
            <w:pPr>
              <w:spacing w:before="0" w:after="50" w:line="259" w:lineRule="auto"/>
              <w:ind w:left="132" w:right="452" w:firstLine="0"/>
              <w:rPr>
                <w:rFonts w:hint="eastAsia"/>
                <w:sz w:val="21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  <w:szCs w:val="21"/>
              </w:rPr>
              <w:t>迁移局限：QNLI 是二分类且 dev 有标签；源域和目标域并无自然的一一对应标签。目标任务内部的基线—直接迁移—适配后训练才构成有效的数值对照。</w:t>
            </w:r>
          </w:p>
          <w:p w14:paraId="1806F9D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  <w:p w14:paraId="5EAA7681" w14:textId="77777777" w:rsidR="00B84295" w:rsidRDefault="00B84295">
            <w:pPr>
              <w:spacing w:before="0" w:after="0" w:line="259" w:lineRule="auto"/>
              <w:rPr>
                <w:rFonts w:hint="eastAsia"/>
              </w:rPr>
            </w:pPr>
            <w:r>
              <w:rPr>
                <w:rFonts w:ascii="宋体" w:hAnsi="宋体" w:eastAsia="宋体"/>
                <w:b w:val="0"/>
                <w:sz w:val="19"/>
              </w:rPr>
            </w:r>
          </w:p>
        </w:tc>
      </w:tr>
    </w:tbl>
    <w:p w14:paraId="7598306D" w14:textId="77777777" w:rsidR="00B84295" w:rsidRDefault="00B84295">
      <w:pPr>
        <w:rPr>
          <w:rFonts w:hint="eastAsia"/>
        </w:rPr>
      </w:pPr>
    </w:p>
    <w:tbl>
      <w:tblPr>
        <w:tblW w:w="0" w:type="auto"/>
        <w:tblInd w:w="1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218"/>
      </w:tblGrid>
      <w:tr w:rsidR="00000000" w14:paraId="5FC7C0A0" w14:textId="77777777">
        <w:tc>
          <w:tcPr>
            <w:tcW w:w="8218" w:type="dxa"/>
          </w:tcPr>
          <w:p w14:paraId="6A86CD11" w14:textId="77777777" w:rsidR="00B84295" w:rsidRDefault="00B84295">
            <w:pPr>
              <w:pStyle w:val="Heading1"/>
              <w:keepNext/>
              <w:spacing w:before="200" w:after="100" w:line="259" w:lineRule="auto"/>
              <w:ind w:firstLine="0"/>
              <w:rPr>
                <w:rFonts w:hint="eastAsia"/>
              </w:rPr>
            </w:pPr>
            <w:r>
              <w:rPr>
                <w:rFonts w:ascii="黑体" w:hAnsi="黑体" w:eastAsia="黑体"/>
                <w:b/>
                <w:color w:val="000000"/>
                <w:sz w:val="28"/>
              </w:rPr>
              <w:t>实验结论：</w:t>
            </w:r>
          </w:p>
          <w:p w14:paraId="5075EE99" w14:textId="77777777" w:rsidR="00B84295" w:rsidRDefault="00B84295">
            <w:pPr>
              <w:spacing w:line="240" w:lineRule="auto" w:before="0" w:after="8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实验将回答清晰度建模为问题与回答之间的信息关系，而不是单段文本的情感或主题判断。相同回答随提问内容改变可能具有不同标签，长回答又常含与目标子问题无关的背景。因此，输入必须保留文本对，解释错误时也要区分问题需求、回答证据与人工标注边界。</w:t>
            </w:r>
          </w:p>
          <w:p w14:paraId="574F5339" w14:textId="77777777" w:rsidR="00B84295" w:rsidRDefault="00B84295">
            <w:pPr>
              <w:spacing w:after="80" w:line="240" w:lineRule="auto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多数类准确率0.6688但Macro-F1仅0.2672，说明均衡识别比只命中多数类更重要。冻结MiniLM模型本次Macro-F1为0.4855，较TF-IDF高0.0504，主要伴随Clear Reply改善；明确不回答F1反而下降。按来源URL聚类的增量区间覆盖零，不能将一次观察写成稳定优势。原九细类求和偏向模糊类；启发式子类均值缓解退化但未超过直接三分类，不足以否定所有层级方法。</w:t>
            </w:r>
          </w:p>
          <w:p w14:paraId="1938A446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典型错误涉及短答的言语功能、概括理由、假设条件、拒绝评论与转写歧义。QNLI复用了字段、训练和评估接口，标签语义与分类器仍需重新学习；源域固定投影Macro-F1为0.3364，目标域训练为0.5741，这不构成两个任务难度的直接比较。来源审计还发现118条测试记录的URL在训练出现，且原行级验证共享回答，因而补做零URL重叠的训练内留出分析，并收窄跨来源泛化结论。</w:t>
            </w:r>
          </w:p>
          <w:p w14:paraId="2D02E0DB" w14:textId="77777777" w:rsidR="00B84295" w:rsidRDefault="00B84295">
            <w:pPr>
              <w:spacing w:before="0" w:after="80" w:line="24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复核在隔离依赖与新进程中完整重跑01—06，重新编码缓存逐元素一致，全部最终预测与主要指标复现；未选参数和概率小数差异如实留在日志中。数据、特征与指标核验、来源分组和真实运行记录使复现证据更完整，但单次训练种子及有限样本仍限制外推。后续应优先检验来源分组多次验证、句对交互、分句证据定位及独立校准。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参考文献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[1] THOMAS K, FILANDRIANOS G, LYMPERAIOU M, et al. “I Never Said That”: A dataset, taxonomy and baselines on response clarity classification[C]//Findings of the Association for Computational Linguistics: EMNLP 2024. 2024: 5204–5233. https://aclanthology.org/2024.findings-emnlp.300/.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[2] AILSNTUA. QEvasion dataset[DB/OL]. Hugging Face. [2026-10-18]. https://huggingface.co/datasets/ailsntua/QEvasion.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[3] REIMERS N, GUREVYCH I. Sentence-BERT: Sentence Embeddings using Siamese BERT-Networks[C]//EMNLP-IJCNLP 2019. 2019: 3982–3992. https://aclanthology.org/D19-1410/.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[4] WANG L, YANG N, HUANG X, et al. Improving Text Embeddings with Large Language Models[C]//ACL 2024, Volume 1: Long Papers. 2024: 11897–11916. https://aclanthology.org/2024.acl-long.642/.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[5] WANG A, SINGH A, MICHAEL J, et al. GLUE: A Multi-Task Benchmark and Analysis Platform for Natural Language Understanding[C]//BlackboxNLP 2018. 2018: 353–355. https://aclanthology.org/W18-5446/.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[6] SENTENCE-TRANSFORMERS. all-MiniLM-L6-v2 model card[EB/OL]. Hugging Face. [2026-10-18]. https://huggingface.co/sentence-transformers/all-MiniLM-L6-v2.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[7] GLUE. QNLI official data files[DB/OL]. [2026-10-18]. https://dl.fbaipublicfiles.com/glue/data/QNLI.zip.</w:t>
            </w:r>
          </w:p>
          <w:p>
            <w:pPr>
              <w:spacing w:after="80" w:line="300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GitHub 仓库：</w:t>
            </w:r>
            <w:hyperlink r:id="rId15">
              <w:r>
                <w:rPr>
                  <w:color w:val="0563C1"/>
                </w:rPr>
                <w:t>https://github.com/huangyuke914235/NLP-</w:t>
              </w:r>
            </w:hyperlink>
          </w:p>
        </w:tc>
      </w:tr>
      <w:tr w:rsidR="00000000" w14:paraId="6695367B" w14:textId="77777777">
        <w:trPr>
          <w:trHeight w:val="6496"/>
        </w:trPr>
        <w:tc>
          <w:tcPr>
            <w:tcW w:w="8218" w:type="dxa"/>
          </w:tcPr>
          <w:p w14:paraId="0D3596D1" w14:textId="77777777" w:rsidR="00B84295" w:rsidRDefault="00B84295">
            <w:r>
              <w:rPr>
                <w:rFonts w:hint="eastAsia"/>
              </w:rPr>
              <w:lastRenderedPageBreak/>
              <w:t>指导教师批阅意见：</w:t>
            </w:r>
          </w:p>
          <w:p w14:paraId="5BE7777D" w14:textId="77777777" w:rsidR="00B84295" w:rsidRDefault="00B84295"/>
          <w:p w14:paraId="59DFCCA7" w14:textId="77777777" w:rsidR="00B84295" w:rsidRDefault="00B84295"/>
          <w:p w14:paraId="79BAFF20" w14:textId="77777777" w:rsidR="00B84295" w:rsidRDefault="00B84295"/>
          <w:p w14:paraId="15DA7460" w14:textId="77777777" w:rsidR="00B84295" w:rsidRDefault="00B84295"/>
          <w:p w14:paraId="78AF4330" w14:textId="77777777" w:rsidR="00B84295" w:rsidRDefault="00B84295"/>
          <w:p w14:paraId="76B1911B" w14:textId="77777777" w:rsidR="00B84295" w:rsidRDefault="00B84295">
            <w:r>
              <w:rPr>
                <w:rFonts w:hint="eastAsia"/>
              </w:rPr>
              <w:t>实验报告评分：</w:t>
            </w:r>
          </w:p>
          <w:p w14:paraId="15189EA4" w14:textId="77777777" w:rsidR="00B84295" w:rsidRDefault="00B84295"/>
          <w:p w14:paraId="6C8AA75B" w14:textId="77777777" w:rsidR="00B84295" w:rsidRDefault="00B84295"/>
          <w:p w14:paraId="1E434D97" w14:textId="77777777" w:rsidR="00B84295" w:rsidRDefault="00B84295"/>
          <w:p w14:paraId="17045354" w14:textId="77777777" w:rsidR="00B84295" w:rsidRDefault="00B84295"/>
          <w:p w14:paraId="1BFD7D35" w14:textId="77777777" w:rsidR="00B84295" w:rsidRDefault="00B84295">
            <w:r>
              <w:t xml:space="preserve">                                                 </w:t>
            </w:r>
            <w:r>
              <w:rPr>
                <w:rFonts w:hint="eastAsia"/>
              </w:rPr>
              <w:t>指导教师签字：</w:t>
            </w:r>
          </w:p>
          <w:p w14:paraId="66B91CDD" w14:textId="77777777" w:rsidR="00B84295" w:rsidRDefault="00B84295">
            <w:pPr>
              <w:rPr>
                <w:rFonts w:hint="eastAsia"/>
              </w:rPr>
            </w:pPr>
            <w:r>
              <w:t xml:space="preserve">                                          </w:t>
            </w:r>
            <w:r>
              <w:t xml:space="preserve">     </w:t>
            </w:r>
            <w:r>
              <w:rPr>
                <w:rFonts w:ascii="宋体" w:hAnsi="宋体" w:cs="宋体" w:hint="eastAsia"/>
                <w:sz w:val="24"/>
              </w:rPr>
              <w:t>2026</w:t>
            </w:r>
            <w:r>
              <w:rPr>
                <w:rFonts w:ascii="宋体" w:hAnsi="宋体" w:cs="宋体"/>
                <w:sz w:val="24"/>
              </w:rPr>
              <w:t>年</w:t>
            </w:r>
            <w:r>
              <w:rPr>
                <w:rFonts w:ascii="宋体" w:hAnsi="宋体" w:cs="宋体" w:hint="eastAsia"/>
                <w:sz w:val="24"/>
              </w:rPr>
              <w:t xml:space="preserve"> 12</w:t>
            </w:r>
            <w:r>
              <w:rPr>
                <w:rFonts w:ascii="宋体" w:hAnsi="宋体" w:cs="宋体"/>
                <w:sz w:val="24"/>
              </w:rPr>
              <w:t>月</w:t>
            </w:r>
            <w:r>
              <w:rPr>
                <w:rFonts w:ascii="宋体" w:hAnsi="宋体" w:cs="宋体" w:hint="eastAsia"/>
                <w:sz w:val="24"/>
              </w:rPr>
              <w:t>30</w:t>
            </w:r>
            <w:r>
              <w:rPr>
                <w:rFonts w:ascii="宋体" w:hAnsi="宋体" w:cs="宋体"/>
                <w:sz w:val="24"/>
              </w:rPr>
              <w:t>日</w:t>
            </w:r>
          </w:p>
        </w:tc>
      </w:tr>
      <w:tr w:rsidR="00000000" w14:paraId="19DCE137" w14:textId="77777777">
        <w:trPr>
          <w:trHeight w:val="1236"/>
        </w:trPr>
        <w:tc>
          <w:tcPr>
            <w:tcW w:w="8218" w:type="dxa"/>
          </w:tcPr>
          <w:p w14:paraId="0557F19E" w14:textId="77777777" w:rsidR="00B84295" w:rsidRDefault="00B84295">
            <w:pPr>
              <w:rPr>
                <w:rFonts w:hint="eastAsia"/>
              </w:rPr>
            </w:pPr>
            <w:r>
              <w:rPr>
                <w:rFonts w:hint="eastAsia"/>
              </w:rPr>
              <w:t>备注：</w:t>
            </w:r>
          </w:p>
        </w:tc>
      </w:tr>
    </w:tbl>
    <w:p w14:paraId="49B8B1E7" w14:textId="77777777" w:rsidR="00B84295" w:rsidRDefault="00B84295">
      <w:pPr>
        <w:rPr>
          <w:rFonts w:hint="eastAsia"/>
        </w:rPr>
      </w:pPr>
      <w:r>
        <w:rPr>
          <w:rFonts w:hint="eastAsia"/>
        </w:rPr>
        <w:t>注：</w:t>
      </w:r>
      <w:r>
        <w:rPr>
          <w:rFonts w:hint="eastAsia"/>
        </w:rPr>
        <w:t>1</w:t>
      </w:r>
      <w:r>
        <w:rPr>
          <w:rFonts w:hint="eastAsia"/>
        </w:rPr>
        <w:t>、报告内的项目或内容设置，可根据实际情况加以调整和补充。</w:t>
      </w:r>
    </w:p>
    <w:p w14:paraId="4D8DCA3A" w14:textId="77777777" w:rsidR="00B84295" w:rsidRDefault="00B84295">
      <w:pPr>
        <w:rPr>
          <w:rFonts w:hint="eastAsia"/>
        </w:rPr>
      </w:pPr>
      <w:r>
        <w:rPr>
          <w:rFonts w:hint="eastAsia"/>
        </w:rPr>
        <w:t xml:space="preserve">    2</w:t>
      </w:r>
      <w:r>
        <w:rPr>
          <w:rFonts w:hint="eastAsia"/>
        </w:rPr>
        <w:t>、教师批改学生实验报告时间应在学生提交实验报告时间后</w:t>
      </w:r>
      <w:r>
        <w:rPr>
          <w:rFonts w:hint="eastAsia"/>
        </w:rPr>
        <w:t>10</w:t>
      </w:r>
      <w:r>
        <w:rPr>
          <w:rFonts w:hint="eastAsia"/>
        </w:rPr>
        <w:t>日内。</w:t>
      </w:r>
    </w:p>
    <w:sectPr w:rsidR="00B84295">
      <w:pgSz w:w="11907" w:h="16840"/>
      <w:pgMar w:top="1440" w:right="1797" w:bottom="1440" w:left="179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9F771" w14:textId="77777777" w:rsidR="00B84295" w:rsidRDefault="00B84295" w:rsidP="00AB47F1">
      <w:r>
        <w:separator/>
      </w:r>
    </w:p>
  </w:endnote>
  <w:endnote w:type="continuationSeparator" w:id="0">
    <w:p w14:paraId="4C823637" w14:textId="77777777" w:rsidR="00B84295" w:rsidRDefault="00B84295" w:rsidP="00AB47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oto Sans CJK SC">
    <w:altName w:val="Segoe Print"/>
    <w:charset w:val="00"/>
    <w:family w:val="auto"/>
    <w:pitch w:val="default"/>
    <w:sig w:usb0="00000000" w:usb1="00000000" w:usb2="00000000" w:usb3="00000000" w:csb0="00040001" w:csb1="00000000"/>
  </w:font>
  <w:font w:name="DejaVu Sans Mono">
    <w:altName w:val="Segoe Print"/>
    <w:charset w:val="00"/>
    <w:family w:val="auto"/>
    <w:pitch w:val="default"/>
    <w:sig w:usb0="E60026FF" w:usb1="D200F9FB" w:usb2="02000028" w:usb3="00000000" w:csb0="600001DF" w:csb1="DFDF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3D596" w14:textId="77777777" w:rsidR="00B84295" w:rsidRDefault="00B84295" w:rsidP="00AB47F1">
      <w:r>
        <w:separator/>
      </w:r>
    </w:p>
  </w:footnote>
  <w:footnote w:type="continuationSeparator" w:id="0">
    <w:p w14:paraId="1933166D" w14:textId="77777777" w:rsidR="00B84295" w:rsidRDefault="00B84295" w:rsidP="00AB47F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6A41F39"/>
    <w:multiLevelType w:val="singleLevel"/>
    <w:tmpl w:val="E6A41F39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4580B8AC"/>
    <w:multiLevelType w:val="singleLevel"/>
    <w:tmpl w:val="4580B8AC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ADC6A9"/>
    <w:multiLevelType w:val="singleLevel"/>
    <w:tmpl w:val="5AADC6A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5B8CCABE"/>
    <w:multiLevelType w:val="singleLevel"/>
    <w:tmpl w:val="5B8CCABE"/>
    <w:lvl w:ilvl="0">
      <w:start w:val="1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num w:numId="1" w16cid:durableId="1963000415">
    <w:abstractNumId w:val="2"/>
  </w:num>
  <w:num w:numId="2" w16cid:durableId="549152200">
    <w:abstractNumId w:val="3"/>
  </w:num>
  <w:num w:numId="3" w16cid:durableId="1903984080">
    <w:abstractNumId w:val="1"/>
  </w:num>
  <w:num w:numId="4" w16cid:durableId="1597984369">
    <w:abstractNumId w:val="0"/>
  </w:num>
  <w:num w:numId="5" w16cid:durableId="249392184">
    <w:abstractNumId w:val="2"/>
    <w:lvlOverride w:ilvl="0">
      <w:startOverride w:val="1"/>
    </w:lvlOverride>
  </w:num>
  <w:num w:numId="6" w16cid:durableId="6300744">
    <w:abstractNumId w:val="2"/>
    <w:lvlOverride w:ilvl="0">
      <w:startOverride w:val="1"/>
    </w:lvlOverride>
  </w:num>
  <w:num w:numId="7" w16cid:durableId="311719483">
    <w:abstractNumId w:val="2"/>
    <w:lvlOverride w:ilvl="0">
      <w:startOverride w:val="1"/>
    </w:lvlOverride>
  </w:num>
  <w:num w:numId="8" w16cid:durableId="787909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TZiMWNkMzNmYTEzODcwNmQ5MTk1ZTFmMjczMWYwZGIifQ=="/>
  </w:docVars>
  <w:rsids>
    <w:rsidRoot w:val="00AD42E2"/>
    <w:rsid w:val="00001B68"/>
    <w:rsid w:val="00003B9B"/>
    <w:rsid w:val="00020DF0"/>
    <w:rsid w:val="000251C9"/>
    <w:rsid w:val="000342EA"/>
    <w:rsid w:val="000345A0"/>
    <w:rsid w:val="00037E89"/>
    <w:rsid w:val="000411D1"/>
    <w:rsid w:val="00044ACC"/>
    <w:rsid w:val="0006074F"/>
    <w:rsid w:val="00060DFB"/>
    <w:rsid w:val="000619D9"/>
    <w:rsid w:val="00066604"/>
    <w:rsid w:val="00067522"/>
    <w:rsid w:val="00071E42"/>
    <w:rsid w:val="00074E98"/>
    <w:rsid w:val="00076FA8"/>
    <w:rsid w:val="000873B6"/>
    <w:rsid w:val="00096447"/>
    <w:rsid w:val="000A637B"/>
    <w:rsid w:val="000B6009"/>
    <w:rsid w:val="000B68F2"/>
    <w:rsid w:val="000D5BFE"/>
    <w:rsid w:val="000D766B"/>
    <w:rsid w:val="000D7E91"/>
    <w:rsid w:val="000E3314"/>
    <w:rsid w:val="000E4794"/>
    <w:rsid w:val="000E5ED3"/>
    <w:rsid w:val="000F639A"/>
    <w:rsid w:val="00101224"/>
    <w:rsid w:val="0010539D"/>
    <w:rsid w:val="001142D2"/>
    <w:rsid w:val="00117549"/>
    <w:rsid w:val="00122B85"/>
    <w:rsid w:val="001233E6"/>
    <w:rsid w:val="0012447D"/>
    <w:rsid w:val="001405BE"/>
    <w:rsid w:val="00145865"/>
    <w:rsid w:val="00150CB9"/>
    <w:rsid w:val="00163C78"/>
    <w:rsid w:val="00175A7D"/>
    <w:rsid w:val="0019023D"/>
    <w:rsid w:val="001A4483"/>
    <w:rsid w:val="001B1B34"/>
    <w:rsid w:val="001B79E1"/>
    <w:rsid w:val="001C553C"/>
    <w:rsid w:val="001D3901"/>
    <w:rsid w:val="001F1C48"/>
    <w:rsid w:val="00211059"/>
    <w:rsid w:val="00225A94"/>
    <w:rsid w:val="002275F7"/>
    <w:rsid w:val="002362DC"/>
    <w:rsid w:val="00250C87"/>
    <w:rsid w:val="00261EA0"/>
    <w:rsid w:val="00263039"/>
    <w:rsid w:val="002642C2"/>
    <w:rsid w:val="00265D29"/>
    <w:rsid w:val="0028174F"/>
    <w:rsid w:val="002864E0"/>
    <w:rsid w:val="002A0E53"/>
    <w:rsid w:val="002A1853"/>
    <w:rsid w:val="002B02D0"/>
    <w:rsid w:val="002B0623"/>
    <w:rsid w:val="002B4669"/>
    <w:rsid w:val="002C0BA5"/>
    <w:rsid w:val="002C1F69"/>
    <w:rsid w:val="002C6B43"/>
    <w:rsid w:val="002C6DB1"/>
    <w:rsid w:val="002D3031"/>
    <w:rsid w:val="002D44C0"/>
    <w:rsid w:val="002E79D0"/>
    <w:rsid w:val="002F33B6"/>
    <w:rsid w:val="002F354A"/>
    <w:rsid w:val="002F74FD"/>
    <w:rsid w:val="00304070"/>
    <w:rsid w:val="00313B70"/>
    <w:rsid w:val="00321EC7"/>
    <w:rsid w:val="00322B63"/>
    <w:rsid w:val="00331128"/>
    <w:rsid w:val="00335F79"/>
    <w:rsid w:val="00342A0F"/>
    <w:rsid w:val="00345D64"/>
    <w:rsid w:val="0035017C"/>
    <w:rsid w:val="00350BEF"/>
    <w:rsid w:val="00362F6F"/>
    <w:rsid w:val="00374587"/>
    <w:rsid w:val="003752DE"/>
    <w:rsid w:val="00375343"/>
    <w:rsid w:val="003764C9"/>
    <w:rsid w:val="0039404D"/>
    <w:rsid w:val="00396B45"/>
    <w:rsid w:val="003A0D56"/>
    <w:rsid w:val="003A1A5E"/>
    <w:rsid w:val="003A6DDD"/>
    <w:rsid w:val="003A7196"/>
    <w:rsid w:val="003B460F"/>
    <w:rsid w:val="003C7DF9"/>
    <w:rsid w:val="003D412E"/>
    <w:rsid w:val="003E0A5F"/>
    <w:rsid w:val="003F2223"/>
    <w:rsid w:val="003F4350"/>
    <w:rsid w:val="004066F0"/>
    <w:rsid w:val="00414F2C"/>
    <w:rsid w:val="00416877"/>
    <w:rsid w:val="00421A3D"/>
    <w:rsid w:val="00433823"/>
    <w:rsid w:val="00434EFB"/>
    <w:rsid w:val="0044156E"/>
    <w:rsid w:val="00441BFF"/>
    <w:rsid w:val="004434CB"/>
    <w:rsid w:val="004443B2"/>
    <w:rsid w:val="004444FE"/>
    <w:rsid w:val="00453B7B"/>
    <w:rsid w:val="00453F91"/>
    <w:rsid w:val="00466E98"/>
    <w:rsid w:val="00467E9D"/>
    <w:rsid w:val="00470AA0"/>
    <w:rsid w:val="00477FB0"/>
    <w:rsid w:val="0048609A"/>
    <w:rsid w:val="004860DF"/>
    <w:rsid w:val="00487904"/>
    <w:rsid w:val="004A1405"/>
    <w:rsid w:val="004C187C"/>
    <w:rsid w:val="004D736C"/>
    <w:rsid w:val="004E1678"/>
    <w:rsid w:val="004E2D24"/>
    <w:rsid w:val="004E4DD1"/>
    <w:rsid w:val="004E53D0"/>
    <w:rsid w:val="00500603"/>
    <w:rsid w:val="0050172F"/>
    <w:rsid w:val="00506516"/>
    <w:rsid w:val="00516CBC"/>
    <w:rsid w:val="00534B39"/>
    <w:rsid w:val="00543D7F"/>
    <w:rsid w:val="0054799E"/>
    <w:rsid w:val="005509CF"/>
    <w:rsid w:val="00550F53"/>
    <w:rsid w:val="00551152"/>
    <w:rsid w:val="00552D61"/>
    <w:rsid w:val="00556555"/>
    <w:rsid w:val="00556983"/>
    <w:rsid w:val="005618CD"/>
    <w:rsid w:val="00561F05"/>
    <w:rsid w:val="00566069"/>
    <w:rsid w:val="005679EC"/>
    <w:rsid w:val="00591311"/>
    <w:rsid w:val="005A5B5B"/>
    <w:rsid w:val="005B3723"/>
    <w:rsid w:val="005C5013"/>
    <w:rsid w:val="005C7AE8"/>
    <w:rsid w:val="005D3A5F"/>
    <w:rsid w:val="005D411A"/>
    <w:rsid w:val="005E2773"/>
    <w:rsid w:val="005E61FB"/>
    <w:rsid w:val="005E7EA5"/>
    <w:rsid w:val="005F0524"/>
    <w:rsid w:val="005F3123"/>
    <w:rsid w:val="005F7698"/>
    <w:rsid w:val="006131EA"/>
    <w:rsid w:val="00614822"/>
    <w:rsid w:val="00620FB6"/>
    <w:rsid w:val="006311F3"/>
    <w:rsid w:val="006319D7"/>
    <w:rsid w:val="0063361E"/>
    <w:rsid w:val="006427F6"/>
    <w:rsid w:val="006436AA"/>
    <w:rsid w:val="00645B73"/>
    <w:rsid w:val="00683A4F"/>
    <w:rsid w:val="00685566"/>
    <w:rsid w:val="006857C0"/>
    <w:rsid w:val="00696CA0"/>
    <w:rsid w:val="006A0C84"/>
    <w:rsid w:val="006A38BC"/>
    <w:rsid w:val="006B4CA9"/>
    <w:rsid w:val="006C6CD6"/>
    <w:rsid w:val="006D0DB7"/>
    <w:rsid w:val="006E70DC"/>
    <w:rsid w:val="006F0007"/>
    <w:rsid w:val="006F6E92"/>
    <w:rsid w:val="00710A32"/>
    <w:rsid w:val="00711A2E"/>
    <w:rsid w:val="0071350C"/>
    <w:rsid w:val="00713BCD"/>
    <w:rsid w:val="00715FBF"/>
    <w:rsid w:val="00721E4F"/>
    <w:rsid w:val="007222C7"/>
    <w:rsid w:val="00732B88"/>
    <w:rsid w:val="00746462"/>
    <w:rsid w:val="00776001"/>
    <w:rsid w:val="007A0B16"/>
    <w:rsid w:val="007A432A"/>
    <w:rsid w:val="007A74A0"/>
    <w:rsid w:val="007B0E0B"/>
    <w:rsid w:val="007B3F88"/>
    <w:rsid w:val="007B7145"/>
    <w:rsid w:val="007B758B"/>
    <w:rsid w:val="007C03B1"/>
    <w:rsid w:val="007C4CAC"/>
    <w:rsid w:val="007C6DEF"/>
    <w:rsid w:val="007C7DAE"/>
    <w:rsid w:val="007D2A88"/>
    <w:rsid w:val="007D38E1"/>
    <w:rsid w:val="007E3BEE"/>
    <w:rsid w:val="007E7431"/>
    <w:rsid w:val="008037D3"/>
    <w:rsid w:val="00803D42"/>
    <w:rsid w:val="00810024"/>
    <w:rsid w:val="00810EBF"/>
    <w:rsid w:val="0081561F"/>
    <w:rsid w:val="00815AC6"/>
    <w:rsid w:val="00825669"/>
    <w:rsid w:val="00830ADF"/>
    <w:rsid w:val="00837C9F"/>
    <w:rsid w:val="00850FB6"/>
    <w:rsid w:val="00856304"/>
    <w:rsid w:val="008571CA"/>
    <w:rsid w:val="00860295"/>
    <w:rsid w:val="00860ED1"/>
    <w:rsid w:val="008611E1"/>
    <w:rsid w:val="00863893"/>
    <w:rsid w:val="00870683"/>
    <w:rsid w:val="0087243D"/>
    <w:rsid w:val="00873E8F"/>
    <w:rsid w:val="008B00D4"/>
    <w:rsid w:val="008B0A7B"/>
    <w:rsid w:val="008B5557"/>
    <w:rsid w:val="008B75D5"/>
    <w:rsid w:val="008C036F"/>
    <w:rsid w:val="008C257A"/>
    <w:rsid w:val="008C40FE"/>
    <w:rsid w:val="008D4AD6"/>
    <w:rsid w:val="008E280D"/>
    <w:rsid w:val="008E6D8C"/>
    <w:rsid w:val="008F3990"/>
    <w:rsid w:val="008F533E"/>
    <w:rsid w:val="00910DC2"/>
    <w:rsid w:val="009153C9"/>
    <w:rsid w:val="00921D9A"/>
    <w:rsid w:val="00922C91"/>
    <w:rsid w:val="00924CA5"/>
    <w:rsid w:val="009252D7"/>
    <w:rsid w:val="00925F1E"/>
    <w:rsid w:val="009400E3"/>
    <w:rsid w:val="009420C0"/>
    <w:rsid w:val="00942820"/>
    <w:rsid w:val="00945180"/>
    <w:rsid w:val="009451F5"/>
    <w:rsid w:val="00950F0D"/>
    <w:rsid w:val="00975152"/>
    <w:rsid w:val="00975719"/>
    <w:rsid w:val="00975D73"/>
    <w:rsid w:val="009767E0"/>
    <w:rsid w:val="009779CF"/>
    <w:rsid w:val="00980939"/>
    <w:rsid w:val="009A2BA2"/>
    <w:rsid w:val="009A4ADD"/>
    <w:rsid w:val="009A69D1"/>
    <w:rsid w:val="009A6D69"/>
    <w:rsid w:val="009B1EE6"/>
    <w:rsid w:val="009B44C6"/>
    <w:rsid w:val="009B7DD9"/>
    <w:rsid w:val="009C32A2"/>
    <w:rsid w:val="009C5335"/>
    <w:rsid w:val="009C6480"/>
    <w:rsid w:val="009D4823"/>
    <w:rsid w:val="009E2B3F"/>
    <w:rsid w:val="009E7C10"/>
    <w:rsid w:val="009F0E88"/>
    <w:rsid w:val="009F3108"/>
    <w:rsid w:val="009F3756"/>
    <w:rsid w:val="009F518F"/>
    <w:rsid w:val="00A0336E"/>
    <w:rsid w:val="00A13FE9"/>
    <w:rsid w:val="00A23BB9"/>
    <w:rsid w:val="00A24448"/>
    <w:rsid w:val="00A34F6F"/>
    <w:rsid w:val="00A353FB"/>
    <w:rsid w:val="00A54468"/>
    <w:rsid w:val="00A54E44"/>
    <w:rsid w:val="00A7047C"/>
    <w:rsid w:val="00A71AEC"/>
    <w:rsid w:val="00A7394C"/>
    <w:rsid w:val="00A7477A"/>
    <w:rsid w:val="00A74C8E"/>
    <w:rsid w:val="00A80901"/>
    <w:rsid w:val="00A84E18"/>
    <w:rsid w:val="00A90465"/>
    <w:rsid w:val="00A9308F"/>
    <w:rsid w:val="00A96F0F"/>
    <w:rsid w:val="00AA11F6"/>
    <w:rsid w:val="00AA1FCE"/>
    <w:rsid w:val="00AA2FDB"/>
    <w:rsid w:val="00AA618B"/>
    <w:rsid w:val="00AB47F1"/>
    <w:rsid w:val="00AB6F95"/>
    <w:rsid w:val="00AD0469"/>
    <w:rsid w:val="00AD42E2"/>
    <w:rsid w:val="00AD7ECB"/>
    <w:rsid w:val="00AE2A89"/>
    <w:rsid w:val="00AF3434"/>
    <w:rsid w:val="00AF7CF4"/>
    <w:rsid w:val="00B058CE"/>
    <w:rsid w:val="00B12156"/>
    <w:rsid w:val="00B12962"/>
    <w:rsid w:val="00B15611"/>
    <w:rsid w:val="00B16AE4"/>
    <w:rsid w:val="00B24123"/>
    <w:rsid w:val="00B31011"/>
    <w:rsid w:val="00B314C7"/>
    <w:rsid w:val="00B42C99"/>
    <w:rsid w:val="00B5334C"/>
    <w:rsid w:val="00B54D2A"/>
    <w:rsid w:val="00B6061E"/>
    <w:rsid w:val="00B61533"/>
    <w:rsid w:val="00B66589"/>
    <w:rsid w:val="00B7226F"/>
    <w:rsid w:val="00B838AD"/>
    <w:rsid w:val="00B84295"/>
    <w:rsid w:val="00B85573"/>
    <w:rsid w:val="00B95BA5"/>
    <w:rsid w:val="00BA76A6"/>
    <w:rsid w:val="00BC4091"/>
    <w:rsid w:val="00BC6E61"/>
    <w:rsid w:val="00BD7ADD"/>
    <w:rsid w:val="00BE2CF3"/>
    <w:rsid w:val="00BE4174"/>
    <w:rsid w:val="00BE7E72"/>
    <w:rsid w:val="00C0124D"/>
    <w:rsid w:val="00C16648"/>
    <w:rsid w:val="00C252E1"/>
    <w:rsid w:val="00C33DA0"/>
    <w:rsid w:val="00C34ED2"/>
    <w:rsid w:val="00C3529B"/>
    <w:rsid w:val="00C51591"/>
    <w:rsid w:val="00C54EF7"/>
    <w:rsid w:val="00C7747F"/>
    <w:rsid w:val="00C7783D"/>
    <w:rsid w:val="00C809B9"/>
    <w:rsid w:val="00C9094D"/>
    <w:rsid w:val="00C96C99"/>
    <w:rsid w:val="00CB5EB6"/>
    <w:rsid w:val="00CC23ED"/>
    <w:rsid w:val="00CD2D28"/>
    <w:rsid w:val="00CD569C"/>
    <w:rsid w:val="00CD7013"/>
    <w:rsid w:val="00CF6432"/>
    <w:rsid w:val="00D06730"/>
    <w:rsid w:val="00D07545"/>
    <w:rsid w:val="00D1350F"/>
    <w:rsid w:val="00D170C7"/>
    <w:rsid w:val="00D2766C"/>
    <w:rsid w:val="00D32996"/>
    <w:rsid w:val="00D36C6C"/>
    <w:rsid w:val="00D54EF1"/>
    <w:rsid w:val="00D63D84"/>
    <w:rsid w:val="00D764C0"/>
    <w:rsid w:val="00D76E30"/>
    <w:rsid w:val="00D97B9A"/>
    <w:rsid w:val="00DA2FFC"/>
    <w:rsid w:val="00DA7146"/>
    <w:rsid w:val="00DC38CC"/>
    <w:rsid w:val="00DC6A4B"/>
    <w:rsid w:val="00DD1A35"/>
    <w:rsid w:val="00DD298A"/>
    <w:rsid w:val="00DD5BC2"/>
    <w:rsid w:val="00DD6C05"/>
    <w:rsid w:val="00DE124B"/>
    <w:rsid w:val="00DE1BE8"/>
    <w:rsid w:val="00DF10EE"/>
    <w:rsid w:val="00DF2866"/>
    <w:rsid w:val="00DF2C55"/>
    <w:rsid w:val="00DF33DE"/>
    <w:rsid w:val="00DF6B4A"/>
    <w:rsid w:val="00DF703E"/>
    <w:rsid w:val="00E04340"/>
    <w:rsid w:val="00E146BB"/>
    <w:rsid w:val="00E24DAC"/>
    <w:rsid w:val="00E30BA5"/>
    <w:rsid w:val="00E3226A"/>
    <w:rsid w:val="00E372CD"/>
    <w:rsid w:val="00E41FC3"/>
    <w:rsid w:val="00E471B3"/>
    <w:rsid w:val="00E72216"/>
    <w:rsid w:val="00E73FDA"/>
    <w:rsid w:val="00E74B05"/>
    <w:rsid w:val="00EA3089"/>
    <w:rsid w:val="00EA3530"/>
    <w:rsid w:val="00EA4929"/>
    <w:rsid w:val="00EA6B02"/>
    <w:rsid w:val="00EA7B12"/>
    <w:rsid w:val="00EB13E9"/>
    <w:rsid w:val="00EB1FAD"/>
    <w:rsid w:val="00EB5CA9"/>
    <w:rsid w:val="00EC2266"/>
    <w:rsid w:val="00EE43DE"/>
    <w:rsid w:val="00EE4419"/>
    <w:rsid w:val="00EF6E12"/>
    <w:rsid w:val="00F05708"/>
    <w:rsid w:val="00F104F4"/>
    <w:rsid w:val="00F45F78"/>
    <w:rsid w:val="00F46377"/>
    <w:rsid w:val="00F46DFA"/>
    <w:rsid w:val="00F51A25"/>
    <w:rsid w:val="00F567FD"/>
    <w:rsid w:val="00F60D67"/>
    <w:rsid w:val="00F67308"/>
    <w:rsid w:val="00F72CF7"/>
    <w:rsid w:val="00F775BE"/>
    <w:rsid w:val="00F831CB"/>
    <w:rsid w:val="00F84AAF"/>
    <w:rsid w:val="00F8518E"/>
    <w:rsid w:val="00F8646A"/>
    <w:rsid w:val="00F90E33"/>
    <w:rsid w:val="00F94667"/>
    <w:rsid w:val="00FA2190"/>
    <w:rsid w:val="00FA576C"/>
    <w:rsid w:val="00FB2CDE"/>
    <w:rsid w:val="00FB57C4"/>
    <w:rsid w:val="00FC28D7"/>
    <w:rsid w:val="00FC3BFE"/>
    <w:rsid w:val="00FC4974"/>
    <w:rsid w:val="00FC61A2"/>
    <w:rsid w:val="00FD4887"/>
    <w:rsid w:val="00FD5B7E"/>
    <w:rsid w:val="00FD6DA5"/>
    <w:rsid w:val="00FD75F7"/>
    <w:rsid w:val="00FF2728"/>
    <w:rsid w:val="01EC42D0"/>
    <w:rsid w:val="03491E62"/>
    <w:rsid w:val="03C91E09"/>
    <w:rsid w:val="08BC35F8"/>
    <w:rsid w:val="096E5EC8"/>
    <w:rsid w:val="0A57582F"/>
    <w:rsid w:val="0A8859D4"/>
    <w:rsid w:val="0AAF2B45"/>
    <w:rsid w:val="0B0B2CBA"/>
    <w:rsid w:val="0C5908E2"/>
    <w:rsid w:val="0E977C76"/>
    <w:rsid w:val="10773D36"/>
    <w:rsid w:val="114B66B2"/>
    <w:rsid w:val="11683CF4"/>
    <w:rsid w:val="12B51389"/>
    <w:rsid w:val="13394A5B"/>
    <w:rsid w:val="1382143C"/>
    <w:rsid w:val="14FC4D24"/>
    <w:rsid w:val="15D55AB8"/>
    <w:rsid w:val="17E87A98"/>
    <w:rsid w:val="1A322DCB"/>
    <w:rsid w:val="1C83028B"/>
    <w:rsid w:val="1D567FA4"/>
    <w:rsid w:val="1F9A3374"/>
    <w:rsid w:val="1FA805EB"/>
    <w:rsid w:val="1FDA6DBE"/>
    <w:rsid w:val="243F7B36"/>
    <w:rsid w:val="25C46060"/>
    <w:rsid w:val="26EC66EC"/>
    <w:rsid w:val="284F6DA3"/>
    <w:rsid w:val="290675CB"/>
    <w:rsid w:val="2A34234D"/>
    <w:rsid w:val="2CC822C9"/>
    <w:rsid w:val="2D4776D4"/>
    <w:rsid w:val="2DC4548F"/>
    <w:rsid w:val="2F601055"/>
    <w:rsid w:val="2FE52A7E"/>
    <w:rsid w:val="30713DB9"/>
    <w:rsid w:val="31EF0CAF"/>
    <w:rsid w:val="35E3706B"/>
    <w:rsid w:val="36DA0980"/>
    <w:rsid w:val="3A78120E"/>
    <w:rsid w:val="3AAD23A9"/>
    <w:rsid w:val="3AC4360F"/>
    <w:rsid w:val="3BB659E8"/>
    <w:rsid w:val="3CA915C7"/>
    <w:rsid w:val="3D3D787A"/>
    <w:rsid w:val="3D596F67"/>
    <w:rsid w:val="3D752351"/>
    <w:rsid w:val="3E3E74C9"/>
    <w:rsid w:val="3F760C61"/>
    <w:rsid w:val="3FC90A0E"/>
    <w:rsid w:val="46E106DE"/>
    <w:rsid w:val="47FD478C"/>
    <w:rsid w:val="48474A35"/>
    <w:rsid w:val="4A3508FC"/>
    <w:rsid w:val="4AFD572C"/>
    <w:rsid w:val="4C1142BE"/>
    <w:rsid w:val="4C4B23CA"/>
    <w:rsid w:val="4C8D7382"/>
    <w:rsid w:val="4E213BD3"/>
    <w:rsid w:val="526B0299"/>
    <w:rsid w:val="57CE3BEF"/>
    <w:rsid w:val="57E079C3"/>
    <w:rsid w:val="59A57964"/>
    <w:rsid w:val="5A73314A"/>
    <w:rsid w:val="5AB86CB3"/>
    <w:rsid w:val="5AFC5446"/>
    <w:rsid w:val="5BCC0A0C"/>
    <w:rsid w:val="5F864151"/>
    <w:rsid w:val="5FD73100"/>
    <w:rsid w:val="61951049"/>
    <w:rsid w:val="62360387"/>
    <w:rsid w:val="653B379E"/>
    <w:rsid w:val="672D7CE1"/>
    <w:rsid w:val="67446DCC"/>
    <w:rsid w:val="689E09BC"/>
    <w:rsid w:val="6A841BD5"/>
    <w:rsid w:val="6A9E79DF"/>
    <w:rsid w:val="6AB01B1D"/>
    <w:rsid w:val="6CC67B61"/>
    <w:rsid w:val="6EA31C75"/>
    <w:rsid w:val="70B277DA"/>
    <w:rsid w:val="70F72A2A"/>
    <w:rsid w:val="71A70AFF"/>
    <w:rsid w:val="738B16F3"/>
    <w:rsid w:val="741962C2"/>
    <w:rsid w:val="7669689F"/>
    <w:rsid w:val="770A7851"/>
    <w:rsid w:val="77687F65"/>
    <w:rsid w:val="783D3FBA"/>
    <w:rsid w:val="786C2904"/>
    <w:rsid w:val="7AFF1702"/>
    <w:rsid w:val="7B071531"/>
    <w:rsid w:val="7D3C5D3E"/>
    <w:rsid w:val="7D973A8F"/>
    <w:rsid w:val="7ED00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AAFB19"/>
  <w15:chartTrackingRefBased/>
  <w15:docId w15:val="{3390AB89-D031-426E-B701-6C7656F09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unhideWhenUsed="1"/>
    <w:lsdException w:name="HTML Code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Number"/>
    <w:basedOn w:val="a"/>
    <w:pPr>
      <w:numPr>
        <w:numId w:val="1"/>
      </w:numPr>
      <w:tabs>
        <w:tab w:val="left" w:pos="360"/>
      </w:tabs>
    </w:pPr>
  </w:style>
  <w:style w:type="paragraph" w:styleId="a4">
    <w:name w:val="List Bullet"/>
    <w:basedOn w:val="a"/>
    <w:pPr>
      <w:numPr>
        <w:numId w:val="2"/>
      </w:numPr>
      <w:tabs>
        <w:tab w:val="left" w:pos="360"/>
      </w:tabs>
    </w:pPr>
  </w:style>
  <w:style w:type="paragraph" w:styleId="a5">
    <w:name w:val="footer"/>
    <w:basedOn w:val="a"/>
    <w:link w:val="a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Pr>
      <w:kern w:val="2"/>
      <w:sz w:val="18"/>
      <w:szCs w:val="18"/>
    </w:rPr>
  </w:style>
  <w:style w:type="paragraph" w:styleId="a7">
    <w:name w:val="header"/>
    <w:basedOn w:val="a"/>
    <w:link w:val="a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link w:val="a7"/>
    <w:rPr>
      <w:kern w:val="2"/>
      <w:sz w:val="18"/>
      <w:szCs w:val="18"/>
    </w:rPr>
  </w:style>
  <w:style w:type="paragraph" w:styleId="a9">
    <w:name w:val="Normal (Web)"/>
    <w:basedOn w:val="a"/>
    <w:uiPriority w:val="99"/>
    <w:unhideWhenUsed/>
    <w:pPr>
      <w:widowControl/>
      <w:spacing w:before="100" w:beforeAutospacing="1" w:after="100" w:afterAutospacing="1"/>
      <w:jc w:val="left"/>
    </w:pPr>
    <w:rPr>
      <w:rFonts w:eastAsia="等线"/>
      <w:kern w:val="0"/>
      <w:sz w:val="24"/>
    </w:r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rPr>
      <w:color w:val="0000FF"/>
      <w:u w:val="single"/>
    </w:rPr>
  </w:style>
  <w:style w:type="character" w:styleId="HTML">
    <w:name w:val="HTML Code"/>
    <w:uiPriority w:val="99"/>
    <w:unhideWhenUsed/>
    <w:rPr>
      <w:rFonts w:ascii="宋体" w:eastAsia="宋体" w:hAnsi="宋体" w:cs="宋体"/>
      <w:sz w:val="24"/>
      <w:szCs w:val="24"/>
    </w:rPr>
  </w:style>
  <w:style w:type="paragraph" w:customStyle="1" w:styleId="Heading1">
    <w:name w:val="heading 1"/>
    <w:basedOn w:val="a"/>
    <w:pPr>
      <w:outlineLvl w:val="0"/>
    </w:pPr>
  </w:style>
  <w:style w:type="paragraph" w:customStyle="1" w:styleId="Heading2">
    <w:name w:val="heading 2"/>
    <w:basedOn w:val="a"/>
    <w:pPr>
      <w:outlineLvl w:val="1"/>
    </w:pPr>
  </w:style>
  <w:style w:type="paragraph" w:customStyle="1" w:styleId="Caption">
    <w:name w:val="caption"/>
    <w:basedOn w:val="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huggingface.co/datasets/ailsntua/QEvasion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datasets/ailsntua/QEvas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clanthology.org/2024.findings-emnlp.300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huangyuke914235/NLP-" TargetMode="External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2306</Words>
  <Characters>4127</Characters>
  <Application>Microsoft Office Word</Application>
  <DocSecurity>4</DocSecurity>
  <Lines>347</Lines>
  <Paragraphs>177</Paragraphs>
  <ScaleCrop>false</ScaleCrop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对话问答回避检测与跨场景迁移分析</dc:title>
  <dc:subject/>
  <dc:creator>黄宇科</dc:creator>
  <cp:keywords/>
  <dc:description/>
  <cp:lastModifiedBy>黄宇科</cp:lastModifiedBy>
  <cp:revision>2</cp:revision>
  <dcterms:created xsi:type="dcterms:W3CDTF">2026-10-18T04:00:00Z</dcterms:created>
  <dcterms:modified xsi:type="dcterms:W3CDTF">2026-10-19T06:14:06Z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DBBC4213EAED448F86F56AA3EBA5353A_13</vt:lpwstr>
  </property>
</Properties>
</file>