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运营授权协议(附录D)·批量授权</w:t>
      </w:r>
    </w:p>
    <w:p>
      <w:r>
        <w:t xml:space="preserve">甲方(授权方):广东电网有限责任公司    乙方(被授权方):南网综合能源股份有限公司</w:t>
      </w:r>
    </w:p>
    <w:p>
      <w:r>
        <w:t xml:space="preserve">授权标的:2026年度综能板块批量授权清单全部明细(共3项,以批准后的表6为准)。</w:t>
      </w:r>
    </w:p>
    <w:p>
      <w:r>
        <w:t xml:space="preserve">权益类型:数据加工使用权;期限:1年;范围:各明细约定字段。</w:t>
      </w:r>
    </w:p>
    <w:p>
      <w:r>
        <w:t xml:space="preserve">本协议经双方签章后生效(批准后于"协议签章上传"页面上传双签扫描件)。</w:t>
      </w:r>
    </w:p>
    <w:p>
      <w:r>
        <w:t xml:space="preserve">甲方(盖章):________    乙方(盖章):________    日期:____年__月__日</w:t>
      </w:r>
    </w:p>
  </w:body>
</w:document>
</file>