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表1 数据确权信息清单(系统级)</w:t>
      </w:r>
    </w:p>
    <w:p>
      <w:pPr>
        <w:jc w:val="left"/>
      </w:pPr>
      <w:r>
        <w:t xml:space="preserve">关联资产ID:AST-001    资产名称:客户用电信息表</w:t>
      </w:r>
    </w:p>
    <w:p>
      <w:pPr>
        <w:jc w:val="left"/>
      </w:pPr>
      <w:r>
        <w:t xml:space="preserve">系统名称:营销2.0    系统归属单位:广东电网有限责任公司    业务域:营销域</w:t>
      </w:r>
    </w:p>
    <w:p>
      <w:pPr>
        <w:jc w:val="left"/>
      </w:pPr>
      <w:r>
        <w:t xml:space="preserve">数据库类型:DM8    实例名或TNS:MKT_DB01    schema:MKT</w:t>
      </w:r>
    </w:p>
    <w:p>
      <w:pPr>
        <w:jc w:val="left"/>
      </w:pPr>
      <w:r>
        <w:t xml:space="preserve">申报权属类型:数据资源持有权、数据加工使用权</w:t>
      </w:r>
    </w:p>
    <w:p>
      <w:pPr>
        <w:jc w:val="left"/>
      </w:pPr>
      <w:r>
        <w:t xml:space="preserve">申报权属主体:广东电网有限责任公司(分省上报,确权通过后统一归口中国南方电网有限责任公司)</w:t>
      </w:r>
    </w:p>
    <w:p>
      <w:pPr>
        <w:jc w:val="left"/>
      </w:pPr>
      <w:r>
        <w:t xml:space="preserve">责任部门:数字化部    系统负责人:张工    联系方式:020-88886666 / zhang@gd.csg.cn</w:t>
      </w:r>
    </w:p>
    <w:p>
      <w:pPr>
        <w:jc w:val="left"/>
      </w:pPr>
      <w:r>
        <w:t xml:space="preserve">登记类型:初始确权    申请模式:常规    管制属性:管制业务</w:t>
      </w:r>
    </w:p>
    <w:p>
      <w:pPr>
        <w:jc w:val="left"/>
      </w:pPr>
      <w:r>
        <w:t xml:space="preserve">来源权益识别:A 自行生产数据    信息关联识别:G 行政监管、H 个人/家庭隐私</w:t>
      </w:r>
    </w:p>
    <w:p>
      <w:pPr>
        <w:jc w:val="left"/>
      </w:pPr>
      <w:r>
        <w:t xml:space="preserve">填报单位(盖章):广东电网有限责任公司    填报日期:2026年6月11日</w:t>
      </w:r>
    </w:p>
  </w:body>
</w:document>
</file>