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数据确权证明材料(权属/来源凭证)</w:t>
      </w:r>
    </w:p>
    <w:p>
      <w:pPr>
        <w:jc w:val="left"/>
      </w:pPr>
      <w:r>
        <w:t xml:space="preserve">兹证明:客户用电信息表(资产ID:AST-001)由广东电网有限责任公司营销2.0系统在购售电业务过程中自行生产,</w:t>
      </w:r>
    </w:p>
    <w:p>
      <w:pPr>
        <w:jc w:val="left"/>
      </w:pPr>
      <w:r>
        <w:t xml:space="preserve">数据来源于本单位营销业务系统建设项目(电网管理平台营销域建设),系统建设投入由本单位承担。</w:t>
      </w:r>
    </w:p>
    <w:p>
      <w:pPr>
        <w:jc w:val="left"/>
      </w:pPr>
      <w:r>
        <w:t xml:space="preserve">权利主体:广东电网有限责任公司    权利类型:数据资源持有权、数据加工使用权    权利客体:客户用电信息表</w:t>
      </w:r>
    </w:p>
    <w:p>
      <w:pPr>
        <w:jc w:val="left"/>
      </w:pPr>
      <w:r>
        <w:t xml:space="preserve">有效期:3年(自确权通过之日起算)    授权范围:全字段</w:t>
      </w:r>
    </w:p>
    <w:p>
      <w:pPr>
        <w:jc w:val="left"/>
      </w:pPr>
      <w:r>
        <w:t xml:space="preserve">本数据为自行生产数据,除涉及用电客户个人信息外,不涉及其他第三方权益。</w:t>
      </w:r>
    </w:p>
    <w:p>
      <w:pPr>
        <w:jc w:val="left"/>
      </w:pPr>
      <w:r>
        <w:t xml:space="preserve">特此证明。</w:t>
      </w:r>
    </w:p>
    <w:p>
      <w:pPr>
        <w:jc w:val="left"/>
      </w:pPr>
      <w:r>
        <w:t xml:space="preserve">出具单位:广东电网有限责任公司(已盖章)    日期:2026年6月11日</w:t>
      </w:r>
    </w:p>
  </w:body>
</w:document>
</file>