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C7F74F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《利用相似三角形测高》创新大情境教学设计</w:t>
      </w:r>
    </w:p>
    <w:p w14:paraId="6FEFA97D"/>
    <w:p w14:paraId="7F4D7D9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一、 单元导学与大情境创设（德育升华）</w:t>
      </w:r>
    </w:p>
    <w:p w14:paraId="5C3956F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1.1 数字人单元导读视频：开启“三会”与建模思维之旅</w:t>
      </w:r>
    </w:p>
    <w:p w14:paraId="4C36A4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视频画面呈现</w:t>
      </w:r>
      <w:r>
        <w:t>：充满科技感的虚拟演播厅内，AI数字人教师站在全息投影台前，台面上悬浮着从微观零件到宏伟建筑的各种3D全息影像。</w:t>
      </w:r>
    </w:p>
    <w:p w14:paraId="6480B6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“三会”导学脚本（节选）</w:t>
      </w:r>
      <w:r>
        <w:t>： “同学们好！欢迎进入‘图形的相似’单元。新时代赋予了我们新的</w:t>
      </w:r>
      <w:bookmarkStart w:id="0" w:name="_GoBack"/>
      <w:bookmarkEnd w:id="0"/>
      <w:r>
        <w:t>使命，本单元我们将一起践行‘三会’精神：首先，</w:t>
      </w:r>
      <w:r>
        <w:rPr>
          <w:rStyle w:val="6"/>
        </w:rPr>
        <w:t>会用数学的眼光观察现实世界</w:t>
      </w:r>
      <w:r>
        <w:t>，去发现生活中大小不同却形神兼备的建筑与图形；其次，</w:t>
      </w:r>
      <w:r>
        <w:rPr>
          <w:rStyle w:val="6"/>
        </w:rPr>
        <w:t>会用数学的思维思考现实世界</w:t>
      </w:r>
      <w:r>
        <w:t>，将高不可攀的建筑巧妙抽象为我们熟悉的‘相似三角形模型’；最后，</w:t>
      </w:r>
      <w:r>
        <w:rPr>
          <w:rStyle w:val="6"/>
        </w:rPr>
        <w:t>会用数学的语言表达现实世界</w:t>
      </w:r>
      <w:r>
        <w:t>，通过严谨的对应边比例式，精准解开未知高度的谜题。”</w:t>
      </w:r>
    </w:p>
    <w:p w14:paraId="2C129B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知识网络与建模思维</w:t>
      </w:r>
      <w:r>
        <w:t>：数字人手势滑动，全息影像化作一棵“相似图形知识树”（比例线段 ➔ 相似多边形 ➔ 相似三角形判定与性质 ➔ 综合应用）。数字人重点强调：“本节课的灵魂不是追求一个计算结果，而是掌握‘数学建模’的思维——如何将复杂的现实难题，剥丝抽茧转化为简单的几何图形组合。”</w:t>
      </w:r>
    </w:p>
    <w:p w14:paraId="501D40D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1.2 创设创新大情境：“丈量校园，心怀天下”</w:t>
      </w:r>
    </w:p>
    <w:p w14:paraId="170C4BA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大情境发布</w:t>
      </w:r>
      <w:r>
        <w:t>：大屏幕播放国家测绘队在珠穆朗玛峰登顶测量的震撼混剪视频，随后镜头平滑切入本校的航拍全景。数字人发布真实任务：“学校计划开发全新的‘校园三维漫游地图’，急需补充教学楼、旗杆等标志性建筑的精准高度数据。现在，正式任命大家为‘校园实地测量队’工程师！”</w:t>
      </w:r>
    </w:p>
    <w:p w14:paraId="591FF73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德育升华（以小见大）</w:t>
      </w:r>
      <w:r>
        <w:t>：在组建测量队时，数字人进行情感升华：“同学们，从古人利用《海岛算经》测算海岛高度，到今天中国工程师精准建设港珠澳大桥，靠的都是严谨的科学态度和精妙的数学模型。如果在建立相似模型时产生微小的认知偏差，在国家超级工程中就可能酿成灾难。今天我们严谨地‘丈量校园’，正是为了明天能以过硬的本领‘心怀天下’、建设祖国！”</w:t>
      </w:r>
    </w:p>
    <w:p w14:paraId="733AEBD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任务沉浸</w:t>
      </w:r>
      <w:r>
        <w:t>：引导学生认领并佩戴“首席设计师（画图构模）</w:t>
      </w:r>
      <w:r>
        <w:rPr>
          <w:rFonts w:hint="eastAsia"/>
          <w:lang w:eastAsia="zh-CN"/>
        </w:rPr>
        <w:t>”“</w:t>
      </w:r>
      <w:r>
        <w:t>测绘工程师（实地操作）</w:t>
      </w:r>
      <w:r>
        <w:rPr>
          <w:rFonts w:hint="eastAsia"/>
          <w:lang w:eastAsia="zh-CN"/>
        </w:rPr>
        <w:t>”“</w:t>
      </w:r>
      <w:r>
        <w:t>误差分析师（对比反思）”等专属胸牌，带着强烈的使命感和国家自豪感投入到接下来的方案设计中。</w:t>
      </w:r>
    </w:p>
    <w:p w14:paraId="6B211A9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770CF57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二、 核心素养目标与评价机制设计</w:t>
      </w:r>
    </w:p>
    <w:p w14:paraId="43BC347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2.1 教学目标定位：重“模型抽象”与思维深度，轻单纯的“数据计算”</w:t>
      </w:r>
      <w:r>
        <w:rPr>
          <w:rStyle w:val="6"/>
          <w:rFonts w:hint="eastAsia"/>
          <w:lang w:eastAsia="zh-CN"/>
        </w:rPr>
        <w:t>。</w:t>
      </w:r>
      <w:r>
        <w:t>本节课全面落实“三会”核心素养，将教学重点从机械的套用公式转移到深度的数学建模与原理探究上：</w:t>
      </w:r>
    </w:p>
    <w:p w14:paraId="6DADCBF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会用数学的眼光观察（抽象能力与几何直观）</w:t>
      </w:r>
      <w:r>
        <w:t>：引导学生在真实的校园测绘情境中，剥离非本质属性，将复杂的实物（如旗杆、标杆、平面镜等）及光线/视线，精准抽象为平面几何图形，构建出相似三角形的数学模型。</w:t>
      </w:r>
    </w:p>
    <w:p w14:paraId="52CD035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会用数学的思维思考（推理能力与思维深度）</w:t>
      </w:r>
      <w:r>
        <w:t>：打破“重数据、轻思维”的局限，鼓励学生利用逻辑推理，论证“影子法、反射法、视线法”三大方案的相似依据（如“两角分别相等的两个三角形相似”），体会“一题多解”的思维</w:t>
      </w:r>
      <w:r>
        <w:rPr>
          <w:rFonts w:hint="eastAsia"/>
          <w:lang w:eastAsia="zh-CN"/>
        </w:rPr>
        <w:t>广度。</w:t>
      </w:r>
    </w:p>
    <w:p w14:paraId="6F78665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会用数学的语言表达（模型观念与科学态度）</w:t>
      </w:r>
      <w:r>
        <w:t>：能根据抽象出的几何图形列出正确的比例式；同时，在数据处理环节，不纠结于最终计算结果的绝对精准，而是用科学严谨的态度去分析现实测量与理想模型之间的偏差（即误差分析</w:t>
      </w:r>
      <w:r>
        <w:rPr>
          <w:rFonts w:hint="eastAsia"/>
          <w:lang w:eastAsia="zh-CN"/>
        </w:rPr>
        <w:t>）。</w:t>
      </w:r>
    </w:p>
    <w:p w14:paraId="1E9707E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2.2 小组合作与评价机制：评价重心向“方案创新”与“误差反思”倾斜</w:t>
      </w:r>
      <w:r>
        <w:rPr>
          <w:rStyle w:val="6"/>
          <w:rFonts w:hint="eastAsia"/>
          <w:lang w:eastAsia="zh-CN"/>
        </w:rPr>
        <w:t>。</w:t>
      </w:r>
      <w:r>
        <w:t>依据新课标中“评价维度多元、主体多样”的原则，本课重构了“测绘工程师”表现性评价量表（总分100分）。评价不仅关注知识技能，更关注学生基本思想的把握和问题解决能力的形成，具体加分规则如下：</w:t>
      </w:r>
    </w:p>
    <w:p w14:paraId="6185808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维度一：方案设计与模型抽象（35</w:t>
      </w:r>
      <w:r>
        <w:rPr>
          <w:rStyle w:val="6"/>
          <w:rFonts w:hint="eastAsia"/>
          <w:lang w:eastAsia="zh-CN"/>
        </w:rPr>
        <w:t>分</w:t>
      </w:r>
      <w:r>
        <w:rPr>
          <w:rStyle w:val="6"/>
        </w:rPr>
        <w:t>）</w:t>
      </w:r>
      <w:r>
        <w:t xml:space="preserve"> </w:t>
      </w:r>
    </w:p>
    <w:p w14:paraId="5B58DB0D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达标分（20分）</w:t>
      </w:r>
      <w:r>
        <w:rPr>
          <w:rStyle w:val="7"/>
          <w:rFonts w:hint="eastAsia"/>
          <w:lang w:eastAsia="zh-CN"/>
        </w:rPr>
        <w:t>：</w:t>
      </w:r>
      <w:r>
        <w:t>能准确画出至少一种测量方法的几何抽象图，并标明已知量与未知量。</w:t>
      </w:r>
    </w:p>
    <w:p w14:paraId="7CB01941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创新加分（+15分）</w:t>
      </w:r>
      <w:r>
        <w:rPr>
          <w:rStyle w:val="7"/>
          <w:rFonts w:hint="eastAsia"/>
          <w:lang w:eastAsia="zh-CN"/>
        </w:rPr>
        <w:t>：</w:t>
      </w:r>
      <w:r>
        <w:t>能同时画出“影子法、平面镜法、标杆法”三种方案的几何图形，并准确说出每种方案底层相似原理的小组，获得满分。</w:t>
      </w:r>
    </w:p>
    <w:p w14:paraId="7BB41D10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评价主体</w:t>
      </w:r>
      <w:r>
        <w:rPr>
          <w:rStyle w:val="7"/>
          <w:rFonts w:hint="eastAsia"/>
          <w:lang w:eastAsia="zh-CN"/>
        </w:rPr>
        <w:t>：</w:t>
      </w:r>
      <w:r>
        <w:t>组评（思维广度）+ 师评（几何模型准确度）。</w:t>
      </w:r>
    </w:p>
    <w:p w14:paraId="3815BD6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维度二：深度误差分析与科学反思（35</w:t>
      </w:r>
      <w:r>
        <w:rPr>
          <w:rStyle w:val="6"/>
          <w:rFonts w:hint="eastAsia"/>
          <w:lang w:eastAsia="zh-CN"/>
        </w:rPr>
        <w:t>分</w:t>
      </w:r>
      <w:r>
        <w:rPr>
          <w:rStyle w:val="6"/>
        </w:rPr>
        <w:t>）</w:t>
      </w:r>
      <w:r>
        <w:t xml:space="preserve"> </w:t>
      </w:r>
    </w:p>
    <w:p w14:paraId="59D13458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达标分（15分）</w:t>
      </w:r>
      <w:r>
        <w:t>：能正确代入数据完成基础计算。</w:t>
      </w:r>
    </w:p>
    <w:p w14:paraId="0079C4FF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反思加分（+20分）</w:t>
      </w:r>
      <w:r>
        <w:t>：能够深刻剖析本组测量方案的误差根源，展现高级科学素养。例如指出“影子法中影子边缘模糊导致长度不准</w:t>
      </w:r>
      <w:r>
        <w:rPr>
          <w:rFonts w:hint="eastAsia"/>
          <w:lang w:eastAsia="zh-CN"/>
        </w:rPr>
        <w:t>”“</w:t>
      </w:r>
      <w:r>
        <w:t>平面镜法中人眼观察位置存在偏差</w:t>
      </w:r>
      <w:r>
        <w:rPr>
          <w:rFonts w:hint="eastAsia"/>
          <w:lang w:eastAsia="zh-CN"/>
        </w:rPr>
        <w:t>”“</w:t>
      </w:r>
      <w:r>
        <w:t>标杆法中三点共线难以绝对对齐”等，并提出优化建议。</w:t>
      </w:r>
    </w:p>
    <w:p w14:paraId="6C9AECD6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评价主体</w:t>
      </w:r>
      <w:r>
        <w:t>：自评（计算规范）+ 师评（反思深度）。</w:t>
      </w:r>
    </w:p>
    <w:p w14:paraId="670A5A2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维度三：室外实地操作与团队协作（30</w:t>
      </w:r>
      <w:r>
        <w:rPr>
          <w:rStyle w:val="6"/>
          <w:rFonts w:hint="eastAsia"/>
          <w:lang w:eastAsia="zh-CN"/>
        </w:rPr>
        <w:t>分</w:t>
      </w:r>
      <w:r>
        <w:rPr>
          <w:rStyle w:val="6"/>
        </w:rPr>
        <w:t>）</w:t>
      </w:r>
      <w:r>
        <w:t xml:space="preserve"> </w:t>
      </w:r>
    </w:p>
    <w:p w14:paraId="7ADCCC9A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达标分（20分）</w:t>
      </w:r>
      <w:r>
        <w:t>：组内“首席设计师、测绘工程师、误差分析师”分工明确，测量操作规范，数据记录真实。</w:t>
      </w:r>
    </w:p>
    <w:p w14:paraId="1E87F451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协作加分（+10分）</w:t>
      </w:r>
      <w:r>
        <w:t>：在室外遇到突发困难（如视线遮挡）时，能迅速开展小组头脑风暴，动态调整测量策略的团队</w:t>
      </w:r>
      <w:r>
        <w:rPr>
          <w:rFonts w:hint="eastAsia"/>
          <w:lang w:eastAsia="zh-CN"/>
        </w:rPr>
        <w:t>，可获得加分。</w:t>
      </w:r>
    </w:p>
    <w:p w14:paraId="50E7C225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评价主体</w:t>
      </w:r>
      <w:r>
        <w:t>：自评（操作规范）+ 组评（团队贡献）。</w:t>
      </w:r>
    </w:p>
    <w:p w14:paraId="6428C522">
      <w:pPr>
        <w:pStyle w:val="3"/>
        <w:keepNext w:val="0"/>
        <w:keepLines w:val="0"/>
        <w:widowControl/>
        <w:suppressLineNumbers w:val="0"/>
      </w:pPr>
    </w:p>
    <w:p w14:paraId="5AA6369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三、 任务链探究流程：一题多解与模型建构（数字人贯穿）</w:t>
      </w:r>
    </w:p>
    <w:p w14:paraId="5F6E53E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3.1 任务一：测高方案大比拼（一题多解与分层教学）</w:t>
      </w:r>
    </w:p>
    <w:p w14:paraId="1DD4F61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活动引出</w:t>
      </w:r>
      <w:r>
        <w:t>：数字人教师在大屏幕上展示校园旗杆的实景图，并发起挑战：“面对高耸的旗杆，我们有哪些巧妙的方法能将它‘装’进相似三角形的模型中？</w:t>
      </w:r>
      <w:r>
        <w:rPr>
          <w:rFonts w:hint="eastAsia"/>
          <w:lang w:eastAsia="zh-CN"/>
        </w:rPr>
        <w:t>”。</w:t>
      </w:r>
    </w:p>
    <w:p w14:paraId="54E62C7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上台画图与思维碰撞</w:t>
      </w:r>
      <w:r>
        <w:t>：鼓励不同层次的学生代表上台，利用智慧黑板画出他们的几何抽象图，并当众讲解相似依据。教师与数字人配合，对三种经典方案进行分层点评与原理升华</w:t>
      </w:r>
      <w:r>
        <w:rPr>
          <w:rFonts w:hint="eastAsia"/>
          <w:lang w:eastAsia="zh-CN"/>
        </w:rPr>
        <w:t>。</w:t>
      </w:r>
      <w:r>
        <w:t xml:space="preserve"> </w:t>
      </w:r>
    </w:p>
    <w:p w14:paraId="1BD30DE0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方案一：利用阳光下的影子（平行法）—— 最基础</w:t>
      </w:r>
      <w:r>
        <w:t xml:space="preserve"> </w:t>
      </w:r>
    </w:p>
    <w:p w14:paraId="39FF62DA">
      <w:pPr>
        <w:keepNext w:val="0"/>
        <w:keepLines w:val="0"/>
        <w:widowControl/>
        <w:numPr>
          <w:ilvl w:val="2"/>
          <w:numId w:val="7"/>
        </w:numPr>
        <w:suppressLineNumbers w:val="0"/>
        <w:spacing w:before="0" w:beforeAutospacing="1" w:after="0" w:afterAutospacing="1"/>
        <w:ind w:left="2160" w:hanging="360"/>
      </w:pPr>
      <w:r>
        <w:rPr>
          <w:rStyle w:val="7"/>
        </w:rPr>
        <w:t>几何模型</w:t>
      </w:r>
      <w:r>
        <w:t>：利用同一时刻太阳光线是平行的原理，构造两个独立的相似直角三角形。</w:t>
      </w:r>
    </w:p>
    <w:p w14:paraId="305D8590">
      <w:pPr>
        <w:keepNext w:val="0"/>
        <w:keepLines w:val="0"/>
        <w:widowControl/>
        <w:numPr>
          <w:ilvl w:val="2"/>
          <w:numId w:val="7"/>
        </w:numPr>
        <w:suppressLineNumbers w:val="0"/>
        <w:spacing w:before="0" w:beforeAutospacing="1" w:after="0" w:afterAutospacing="1"/>
        <w:ind w:left="2160" w:hanging="360"/>
      </w:pPr>
      <w:r>
        <w:rPr>
          <w:rStyle w:val="7"/>
        </w:rPr>
        <w:t>适用对象</w:t>
      </w:r>
      <w:r>
        <w:t>：适合学困生。原理直观易懂，计算简单，只需测量人高、人影长和旗杆影长。</w:t>
      </w:r>
    </w:p>
    <w:p w14:paraId="0830ADE5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方案二：利用平面镜反射（反射法）—— 最常考</w:t>
      </w:r>
      <w:r>
        <w:t xml:space="preserve"> </w:t>
      </w:r>
    </w:p>
    <w:p w14:paraId="72977896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7"/>
        </w:rPr>
        <w:t>几何模型</w:t>
      </w:r>
      <w:r>
        <w:t>：利用物理学中的“反射角等于入射角”原理，构造两个以地面镜子为公共顶点的相似直角三角形（</w:t>
      </w:r>
      <w:r>
        <w:rPr>
          <w:rFonts w:hint="eastAsia"/>
          <w:lang w:eastAsia="zh-CN"/>
        </w:rPr>
        <w:t>“X”形</w:t>
      </w:r>
      <w:r>
        <w:t>或“蝴蝶”型相似）。</w:t>
      </w:r>
    </w:p>
    <w:p w14:paraId="02AA4F87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7"/>
        </w:rPr>
        <w:t>适用对象</w:t>
      </w:r>
      <w:r>
        <w:t>：适合中等生。跨学科融合物理知识，考查学生对角度转换和对应边比例关系的把握。</w:t>
      </w:r>
    </w:p>
    <w:p w14:paraId="76C91AED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方案三：利用标杆（视线法）—— 最考验几何构图</w:t>
      </w:r>
      <w:r>
        <w:t xml:space="preserve"> </w:t>
      </w:r>
    </w:p>
    <w:p w14:paraId="4F709F55"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7"/>
        </w:rPr>
        <w:t>几何模型</w:t>
      </w:r>
      <w:r>
        <w:t>：观测者退后，使得眼睛、标杆顶点与旗杆顶点三点共线，构造出嵌套的相似直角三角形（“A”型相似）。</w:t>
      </w:r>
    </w:p>
    <w:p w14:paraId="147554B4"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7"/>
        </w:rPr>
        <w:t>适用对象</w:t>
      </w:r>
      <w:r>
        <w:t>：适合优生优设计。该模型抽象难度最高，需要排除人体本身宽度的干扰，准确画出视线水平线，列出包含多个线段和的复杂比例式。</w:t>
      </w:r>
    </w:p>
    <w:p w14:paraId="7520F2D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3.2 任务二：校园实地测绘验证（室外动手操作）</w:t>
      </w:r>
    </w:p>
    <w:p w14:paraId="61D0F3E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活动</w:t>
      </w:r>
      <w:r>
        <w:t>：各小组携带皮尺、镜子、标杆等工具来到室外。数字人发布“多次建模”指令：每个小组不能只用一种方法，必须从上述三种方案中</w:t>
      </w:r>
      <w:r>
        <w:rPr>
          <w:rStyle w:val="6"/>
        </w:rPr>
        <w:t>任选至少两种</w:t>
      </w:r>
      <w:r>
        <w:t>进行实地测绘。</w:t>
      </w:r>
    </w:p>
    <w:p w14:paraId="0EBE8B3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现实验证</w:t>
      </w:r>
      <w:r>
        <w:t>：学生在真实环境中经历“寻找平整地面、调整标杆垂直、趴在地上对齐镜面、后退对齐视线”等操作。在这个过程中，学生真切体会到理想数学模型与复杂现实物理环境之间的碰撞，为后续的误差分析积累真实的实践经验。</w:t>
      </w:r>
    </w:p>
    <w:p w14:paraId="49C1446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3.3 任务三：深度误差分析（科学素养升华）</w:t>
      </w:r>
    </w:p>
    <w:p w14:paraId="23E3727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弱化计算</w:t>
      </w:r>
      <w:r>
        <w:t>：回到教室后，数字人明确提示：“今天的重点不是比谁算出的数据最精确，而是比谁最能发现数据背后的秘密！” 各组利用计算器快速得出不同方案的测量结果。</w:t>
      </w:r>
    </w:p>
    <w:p w14:paraId="16E815B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探讨误差根源（高级细节）</w:t>
      </w:r>
      <w:r>
        <w:t>：数字人引导各组对比同一旗杆在不同方法下产生的数据差异，展开深度“</w:t>
      </w:r>
      <w:r>
        <w:rPr>
          <w:rFonts w:hint="eastAsia"/>
          <w:lang w:eastAsia="zh-CN"/>
        </w:rPr>
        <w:t>找碴</w:t>
      </w:r>
      <w:r>
        <w:t xml:space="preserve">”大讨论，升华科学严谨的态度： </w:t>
      </w:r>
    </w:p>
    <w:p w14:paraId="51E35BBC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影子法误差反思</w:t>
      </w:r>
      <w:r>
        <w:t>：太阳光并非绝对的平行点光源，会导致影子边缘存在“半影区（模糊发虚）”，从而使得皮尺测量的影长极不准确。</w:t>
      </w:r>
    </w:p>
    <w:p w14:paraId="507E20BE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平面镜法误差反思</w:t>
      </w:r>
      <w:r>
        <w:t>：镜面有厚度会产生折射；同时人眼在观察镜中旗杆顶点时，头部的轻微晃动都会导致视线偏离，极难锁定绝对的几何中心。</w:t>
      </w:r>
    </w:p>
    <w:p w14:paraId="2778DBD3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标杆法误差反思</w:t>
      </w:r>
      <w:r>
        <w:t>：手持标杆难以保证绝对垂直于地面；且要求“人眼、标杆顶、旗杆顶”三点绝对共线，在宏观距离下受限于人眼的视力分辨率，存在巨大的视觉偏差。</w:t>
      </w:r>
    </w:p>
    <w:p w14:paraId="5722B42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科学素养总结</w:t>
      </w:r>
      <w:r>
        <w:t>：在思维碰撞后，数字人进行总结升华：“真实世界的测量永远存在误差。面对误差，工程师们会通过‘多次测量求平均值、改进高精度测量工具（如全站仪、经纬仪）、优化数学模型’来无限逼近真实。这就是数学建模的科学精神！”</w:t>
      </w:r>
    </w:p>
    <w:p w14:paraId="1B315E5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5C9E153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四、 文化升华与课后拓展</w:t>
      </w:r>
    </w:p>
    <w:p w14:paraId="6E6B18F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4.1 微课升华：《海岛算经》与古人智慧</w:t>
      </w:r>
    </w:p>
    <w:p w14:paraId="7F91CD8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微课切入</w:t>
      </w:r>
      <w:r>
        <w:t>：在学生完成误差分析大讨论后，数字人适时登场：“同学们，如果我们面对的是四周环水、根本无法靠近的海岛，刚才的三种方法还能奏效吗？”由此引出微课《海岛算经》中的“重表法”（即测海岛、重望谷）。</w:t>
      </w:r>
    </w:p>
    <w:p w14:paraId="1BF5B82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重构模型展示</w:t>
      </w:r>
      <w:r>
        <w:t>：微课以古风水墨动画形式，展示三国时期数学家刘徽的智慧——在无法到达目标底部的情况下，通过先后树立两根等高的标杆（重表），利用两次相似三角形的比例关系“重构数学模型”，巧妙化解了空间障碍。</w:t>
      </w:r>
    </w:p>
    <w:p w14:paraId="54E4BF7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以文化人与德育升华</w:t>
      </w:r>
      <w:r>
        <w:t>：通过展示《海岛算经》等中国古代优秀数学文献，反映我国古代数学家在人类文明发展中的杰出作用，不仅让学生深刻体会到“模型抽象”的极致魅力，更极大地增强了学生的爱国情怀和民族自豪感，厚植文化自信。</w:t>
      </w:r>
    </w:p>
    <w:p w14:paraId="276B91D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4.2 课后拓展与应急预案</w:t>
      </w:r>
    </w:p>
    <w:p w14:paraId="1C2FB8E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城市地标测绘拓展</w:t>
      </w:r>
      <w:r>
        <w:t xml:space="preserve">： </w:t>
      </w:r>
    </w:p>
    <w:p w14:paraId="53275BD8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任务升级</w:t>
      </w:r>
      <w:r>
        <w:t>：将“校园测绘”的大情境延伸至社会实践。周末小组合作，自选一处城市标志性建筑（如电视塔、高架桥、古塔）进行测绘。</w:t>
      </w:r>
    </w:p>
    <w:p w14:paraId="017EEAD8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要求导向</w:t>
      </w:r>
      <w:r>
        <w:t>：鼓励结合现代技术（如手机测角仪App）辅助测量。提交的《城市测绘报告》必须包含“实景照片、几何模型抽象图、测量数据、深度误差分析”四大模块，强化核心素养的落地。</w:t>
      </w:r>
    </w:p>
    <w:p w14:paraId="2BC8F24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突发状况应急预案</w:t>
      </w:r>
      <w:r>
        <w:t xml:space="preserve">： </w:t>
      </w:r>
    </w:p>
    <w:p w14:paraId="7CC1020B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天气突变（室外转室内）</w:t>
      </w:r>
      <w:r>
        <w:t>：若遭遇暴雨等恶劣天气无法外出，立即启动“微缩实景实验室”方案。教师发放微缩旗杆教具，学生利用手电筒模拟太阳光或激光笔模拟视线，在课桌上完成三种相似模型的微缩建构与误差讨论，确保“重建模”的核心探究不中断。</w:t>
      </w:r>
    </w:p>
    <w:p w14:paraId="14489C40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多媒体/数字人故障</w:t>
      </w:r>
      <w:r>
        <w:t>：若突发断网或数字人系统崩溃，教师立刻无缝接替引导者角色。启用“无网备用包”，下发预先印制的纸质版《一题多解与误差分析任务单》，教师回归传统黑板，手绘相似几何模型，带领学生开展思维碰撞。</w:t>
      </w:r>
    </w:p>
    <w:p w14:paraId="41A4393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341AAD"/>
    <w:multiLevelType w:val="multilevel"/>
    <w:tmpl w:val="86341A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8824EF3"/>
    <w:multiLevelType w:val="multilevel"/>
    <w:tmpl w:val="88824E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48763B6"/>
    <w:multiLevelType w:val="multilevel"/>
    <w:tmpl w:val="948763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07F721B"/>
    <w:multiLevelType w:val="multilevel"/>
    <w:tmpl w:val="B07F72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40E751B"/>
    <w:multiLevelType w:val="multilevel"/>
    <w:tmpl w:val="B40E75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6A38B31"/>
    <w:multiLevelType w:val="multilevel"/>
    <w:tmpl w:val="E6A38B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D48125E"/>
    <w:multiLevelType w:val="multilevel"/>
    <w:tmpl w:val="5D4812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B167F01"/>
    <w:multiLevelType w:val="multilevel"/>
    <w:tmpl w:val="6B167F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B19DA2D"/>
    <w:multiLevelType w:val="multilevel"/>
    <w:tmpl w:val="7B19DA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5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</w:num>
  <w:num w:numId="11">
    <w:abstractNumId w:val="1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</w:num>
  <w:num w:numId="14">
    <w:abstractNumId w:val="3"/>
  </w:num>
  <w:num w:numId="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6C7B88"/>
    <w:rsid w:val="1C0F3C96"/>
    <w:rsid w:val="75BF1D13"/>
    <w:rsid w:val="796C7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dd096594-26f6-4625-8493-ab495df59ccb</errorID>
      <errorWord>广度。此句无错误</errorWord>
      <group>L1_Grammar</group>
      <groupName>语法问题</groupName>
      <ability>L2_Grammar</ability>
      <abilityName>语法错误</abilityName>
      <candidateList>
        <item>广度</item>
      </candidateList>
      <explain/>
      <paraID>52CD0355</paraID>
      <start>102</start>
      <end>104</end>
      <status>modified</status>
      <modifiedWord>广度</modifiedWord>
      <trackRevisions>false</trackRevisions>
    </reviewItem>
    <reviewItem>
      <errorID>4f470793-7233-4300-8794-d2703d33b0ad</errorID>
      <errorWord>）。此句无错误</errorWord>
      <group>L1_Grammar</group>
      <groupName>语法问题</groupName>
      <ability>L2_Grammar</ability>
      <abilityName>语法错误</abilityName>
      <candidateList>
        <item>）</item>
      </candidateList>
      <explain/>
      <paraID>6F78665A</paraID>
      <start>101</start>
      <end>102</end>
      <status>modified</status>
      <modifiedWord>）</modifiedWord>
      <trackRevisions>false</trackRevisions>
    </reviewItem>
    <reviewItem>
      <errorID>d7765d70-fdcd-47bd-a292-b3dcfc5d5020</errorID>
      <errorWord>：此句无错误。</errorWord>
      <group>L1_Grammar</group>
      <groupName>语法问题</groupName>
      <ability>L2_Grammar</ability>
      <abilityName>语法错误</abilityName>
      <candidateList>
        <item>：</item>
      </candidateList>
      <explain/>
      <paraID>5B58DB0D</paraID>
      <start>8</start>
      <end>9</end>
      <status>modified</status>
      <modifiedWord>：</modifiedWord>
      <trackRevisions>false</trackRevisions>
    </reviewItem>
    <reviewItem>
      <errorID>2f44556d-f03e-450a-b51b-f6d8fba7e6f0</errorID>
      <errorWord>：此句无错误。</errorWord>
      <group>L1_Grammar</group>
      <groupName>语法问题</groupName>
      <ability>L2_Grammar</ability>
      <abilityName>语法错误</abilityName>
      <candidateList>
        <item>：</item>
      </candidateList>
      <explain/>
      <paraID>7CB01941</paraID>
      <start>10</start>
      <end>11</end>
      <status>modified</status>
      <modifiedWord>：</modifiedWord>
      <trackRevisions>false</trackRevisions>
    </reviewItem>
    <reviewItem>
      <errorID>434ea886-7517-4630-96fc-f020fd01769a</errorID>
      <errorWord>：此句无错误。</errorWord>
      <group>L1_Grammar</group>
      <groupName>语法问题</groupName>
      <ability>L2_Grammar</ability>
      <abilityName>语法错误</abilityName>
      <candidateList>
        <item>：</item>
      </candidateList>
      <explain/>
      <paraID>7BB41D10</paraID>
      <start>4</start>
      <end>5</end>
      <status>modified</status>
      <modifiedWord>：</modifiedWord>
      <trackRevisions>false</trackRevisions>
    </reviewItem>
    <reviewItem>
      <errorID>680106f1-ab2d-438c-88ea-e735de14f8c7</errorID>
      <errorWord>积分</errorWord>
      <group>L1_Word</group>
      <groupName>字词问题</groupName>
      <ability>L2_Typo</ability>
      <abilityName>字词错误</abilityName>
      <candidateList>
        <item>分</item>
      </candidateList>
      <explain/>
      <paraID>670A5A24</paraID>
      <start>18</start>
      <end>19</end>
      <status>modified</status>
      <modifiedWord>分</modifiedWord>
      <trackRevisions>false</trackRevisions>
    </reviewItem>
    <reviewItem>
      <errorID>083f0ada-9530-4493-83a9-70e202c6239d</errorID>
      <errorWord>。</errorWord>
      <group>L1_Grammar</group>
      <groupName>语法问题</groupName>
      <ability>L2_Grammar</ability>
      <abilityName>语法错误</abilityName>
      <candidateList>
        <item>，可获得加分。</item>
      </candidateList>
      <explain/>
      <paraID>1E87F451</paraID>
      <start>52</start>
      <end>59</end>
      <status>modified</status>
      <modifiedWord>，可获得加分。</modifiedWord>
      <trackRevisions>false</trackRevisions>
    </reviewItem>
    <reviewItem>
      <errorID>c0bedb82-8adb-430a-ad95-d29e895d7e3e</errorID>
      <errorWord>”</errorWord>
      <group>L1_Punc</group>
      <groupName>标点问题</groupName>
      <ability>L2_Punc</ability>
      <abilityName>标点符号检查</abilityName>
      <candidateList>
        <item>”。</item>
      </candidateList>
      <explain/>
      <paraID>1DD4F61D</paraID>
      <start>68</start>
      <end>70</end>
      <status>modified</status>
      <modifiedWord>”。</modifiedWord>
      <trackRevisions>false</trackRevisions>
    </reviewItem>
    <reviewItem>
      <errorID>6624713f-76c4-4445-a169-16c9fafb4f78</errorID>
      <errorWord>找茬</errorWord>
      <group>L1_Word</group>
      <groupName>字词问题</groupName>
      <ability>L2_Typo</ability>
      <abilityName>字词错误</abilityName>
      <candidateList>
        <item>找碴</item>
      </candidateList>
      <explain>存在发音相同字词的误用。</explain>
      <paraID>16E815B6</paraID>
      <start>45</start>
      <end>47</end>
      <status>modified</status>
      <modifiedWord>找碴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366e8fc0-4700-45d5-9b3c-2c54078f958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3755</Words>
  <Characters>3798</Characters>
  <Lines>0</Lines>
  <Paragraphs>0</Paragraphs>
  <TotalTime>3</TotalTime>
  <ScaleCrop>false</ScaleCrop>
  <LinksUpToDate>false</LinksUpToDate>
  <CharactersWithSpaces>3835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2026-04-03T03:57:00Z</dcterms:created>
  <dc:creator>飘舞的雪花</dc:creator>
  <cp:lastModifiedBy>飘舞的雪花</cp:lastModifiedBy>
  <dcterms:modified xsi:type="dcterms:W3CDTF">2026-04-03T05:35:28Z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3B7EDC1E02F9413598268F985CD009F6_11</vt:lpwstr>
  </property>
  <property fmtid="{D5CDD505-2E9C-101B-9397-08002B2CF9AE}" pid="4" name="KSOTemplateDocerSaveRecord">
    <vt:lpwstr>eyJoZGlkIjoiODQyZTViNWZiYTNmODRlZmFmMjg1ZWI4ZDg4N2M5ZjMiLCJ1c2VySWQiOiIxMjM5MzM3NDU2In0=</vt:lpwstr>
  </property>
</Properties>
</file>