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B334" w14:textId="65D44AE2" w:rsidR="00C1671D" w:rsidRDefault="004048BA" w:rsidP="004048BA">
      <w:pPr>
        <w:pStyle w:val="1"/>
      </w:pPr>
      <w:r>
        <w:rPr>
          <w:rFonts w:hint="eastAsia"/>
        </w:rPr>
        <w:t xml:space="preserve">第一章 </w:t>
      </w:r>
      <w:r w:rsidR="000832BD">
        <w:rPr>
          <w:rFonts w:hint="eastAsia"/>
        </w:rPr>
        <w:t>介绍</w:t>
      </w:r>
    </w:p>
    <w:p w14:paraId="6AA4CE37" w14:textId="31DEF38C" w:rsidR="000832BD" w:rsidRDefault="004048BA" w:rsidP="004048BA">
      <w:pPr>
        <w:pStyle w:val="2"/>
      </w:pPr>
      <w:r>
        <w:rPr>
          <w:rFonts w:hint="eastAsia"/>
        </w:rPr>
        <w:t>1</w:t>
      </w:r>
      <w:r>
        <w:t>.1</w:t>
      </w:r>
      <w:r w:rsidR="000832BD">
        <w:rPr>
          <w:rFonts w:hint="eastAsia"/>
        </w:rPr>
        <w:t>高移动性无线信道</w:t>
      </w:r>
    </w:p>
    <w:p w14:paraId="6604EA16" w14:textId="070490DA" w:rsidR="000832BD" w:rsidRDefault="000832BD" w:rsidP="000832BD">
      <w:pPr>
        <w:pStyle w:val="a7"/>
        <w:ind w:left="375" w:firstLineChars="0" w:firstLine="0"/>
      </w:pPr>
      <w:r w:rsidRPr="000832BD">
        <w:rPr>
          <w:rFonts w:hint="eastAsia"/>
          <w:color w:val="FF0000"/>
        </w:rPr>
        <w:t>多径效应导致接收信号有衰减</w:t>
      </w:r>
      <w:r>
        <w:rPr>
          <w:rFonts w:hint="eastAsia"/>
        </w:rPr>
        <w:t>：</w:t>
      </w:r>
      <w:r w:rsidRPr="000832BD">
        <w:rPr>
          <w:rFonts w:hint="eastAsia"/>
        </w:rPr>
        <w:t>因为多径的各条径的长度不相等，导致每个信号的相位也不相等，假设信号时正弦波，前面假设信号的频率都相等</w:t>
      </w:r>
      <w:r>
        <w:rPr>
          <w:rFonts w:hint="eastAsia"/>
        </w:rPr>
        <w:t>（接收机和发送机都不动，没有多普勒）</w:t>
      </w:r>
      <w:r w:rsidRPr="000832BD">
        <w:rPr>
          <w:rFonts w:hint="eastAsia"/>
        </w:rPr>
        <w:t>，</w:t>
      </w:r>
      <w:r w:rsidRPr="000832BD">
        <w:rPr>
          <w:rFonts w:hint="eastAsia"/>
          <w:color w:val="FF0000"/>
        </w:rPr>
        <w:t>相位不等导致波峰波谷不能对齐</w:t>
      </w:r>
      <w:r w:rsidRPr="000832BD">
        <w:rPr>
          <w:rFonts w:hint="eastAsia"/>
        </w:rPr>
        <w:t>，因此导致幅度可能比单个信号的小</w:t>
      </w:r>
    </w:p>
    <w:p w14:paraId="5535A3F5" w14:textId="05DFCF08" w:rsidR="000832BD" w:rsidRDefault="000832BD" w:rsidP="000832BD">
      <w:pPr>
        <w:pStyle w:val="a7"/>
        <w:ind w:left="375" w:firstLineChars="0" w:firstLine="0"/>
      </w:pPr>
    </w:p>
    <w:p w14:paraId="761612B6" w14:textId="03D6A394" w:rsidR="000832BD" w:rsidRDefault="000832BD" w:rsidP="000832BD">
      <w:pPr>
        <w:pStyle w:val="a7"/>
        <w:ind w:left="375" w:firstLineChars="0" w:firstLine="0"/>
      </w:pPr>
      <w:r w:rsidRPr="000832BD">
        <w:rPr>
          <w:rFonts w:hint="eastAsia"/>
          <w:color w:val="FF0000"/>
        </w:rPr>
        <w:t>高移动率无线信道</w:t>
      </w:r>
      <w:r>
        <w:rPr>
          <w:rFonts w:hint="eastAsia"/>
        </w:rPr>
        <w:t>的定义：</w:t>
      </w:r>
      <w:r w:rsidRPr="000832BD">
        <w:rPr>
          <w:rFonts w:hint="eastAsia"/>
        </w:rPr>
        <w:t>发射机、接收器和许多散射体在</w:t>
      </w:r>
      <w:r w:rsidRPr="000832BD">
        <w:rPr>
          <w:rFonts w:hint="eastAsia"/>
          <w:color w:val="FF0000"/>
        </w:rPr>
        <w:t>不同的方向上</w:t>
      </w:r>
      <w:r w:rsidRPr="000832BD">
        <w:rPr>
          <w:rFonts w:hint="eastAsia"/>
        </w:rPr>
        <w:t>以</w:t>
      </w:r>
      <w:r w:rsidRPr="000832BD">
        <w:rPr>
          <w:rFonts w:hint="eastAsia"/>
          <w:color w:val="FF0000"/>
        </w:rPr>
        <w:t>不同的速度</w:t>
      </w:r>
      <w:r w:rsidRPr="000832BD">
        <w:rPr>
          <w:rFonts w:hint="eastAsia"/>
        </w:rPr>
        <w:t>移动的信道</w:t>
      </w:r>
    </w:p>
    <w:p w14:paraId="5C4E1CE3" w14:textId="3BB70C2D" w:rsidR="000832BD" w:rsidRDefault="000832BD" w:rsidP="000832BD">
      <w:pPr>
        <w:pStyle w:val="a7"/>
        <w:ind w:left="375" w:firstLineChars="0" w:firstLine="0"/>
      </w:pPr>
    </w:p>
    <w:p w14:paraId="785B00C6" w14:textId="3B4762F8" w:rsidR="000832BD" w:rsidRDefault="000832BD" w:rsidP="000832BD">
      <w:pPr>
        <w:pStyle w:val="a7"/>
        <w:ind w:left="375" w:firstLineChars="0" w:firstLine="0"/>
      </w:pPr>
      <w:r w:rsidRPr="004048BA">
        <w:rPr>
          <w:rFonts w:hint="eastAsia"/>
          <w:color w:val="FF0000"/>
        </w:rPr>
        <w:t>移动率导致了多普勒频移的产生</w:t>
      </w:r>
      <w:r>
        <w:rPr>
          <w:rFonts w:hint="eastAsia"/>
        </w:rPr>
        <w:t>，假设多普勒频移为</w:t>
      </w:r>
      <w:r w:rsidRPr="000832BD">
        <w:rPr>
          <w:position w:val="-12"/>
        </w:rPr>
        <w:object w:dxaOrig="279" w:dyaOrig="360" w14:anchorId="6C9C37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.85pt;height:18.2pt" o:ole="">
            <v:imagedata r:id="rId7" o:title=""/>
          </v:shape>
          <o:OLEObject Type="Embed" ProgID="Equation.DSMT4" ShapeID="_x0000_i1031" DrawAspect="Content" ObjectID="_1791812288" r:id="rId8"/>
        </w:object>
      </w:r>
      <w:r>
        <w:rPr>
          <w:rFonts w:hint="eastAsia"/>
        </w:rPr>
        <w:t>，那么相当于对发送信号进行了</w:t>
      </w:r>
      <w:r w:rsidR="004048BA" w:rsidRPr="000832BD">
        <w:rPr>
          <w:position w:val="-6"/>
        </w:rPr>
        <w:object w:dxaOrig="620" w:dyaOrig="320" w14:anchorId="282E0686">
          <v:shape id="_x0000_i1036" type="#_x0000_t75" style="width:30.85pt;height:15.8pt" o:ole="">
            <v:imagedata r:id="rId9" o:title=""/>
          </v:shape>
          <o:OLEObject Type="Embed" ProgID="Equation.DSMT4" ShapeID="_x0000_i1036" DrawAspect="Content" ObjectID="_1791812289" r:id="rId10"/>
        </w:object>
      </w:r>
      <w:r w:rsidR="004048BA">
        <w:rPr>
          <w:rFonts w:hint="eastAsia"/>
        </w:rPr>
        <w:t>的调制（载波频率从</w:t>
      </w:r>
      <w:r w:rsidR="004048BA" w:rsidRPr="004048BA">
        <w:rPr>
          <w:position w:val="-12"/>
        </w:rPr>
        <w:object w:dxaOrig="260" w:dyaOrig="360" w14:anchorId="751B14FF">
          <v:shape id="_x0000_i1039" type="#_x0000_t75" style="width:13.05pt;height:18.2pt" o:ole="">
            <v:imagedata r:id="rId11" o:title=""/>
          </v:shape>
          <o:OLEObject Type="Embed" ProgID="Equation.DSMT4" ShapeID="_x0000_i1039" DrawAspect="Content" ObjectID="_1791812290" r:id="rId12"/>
        </w:object>
      </w:r>
      <w:r w:rsidR="004048BA">
        <w:rPr>
          <w:rFonts w:hint="eastAsia"/>
        </w:rPr>
        <w:t>变成</w:t>
      </w:r>
      <w:r w:rsidR="004048BA" w:rsidRPr="004048BA">
        <w:rPr>
          <w:position w:val="-12"/>
        </w:rPr>
        <w:object w:dxaOrig="720" w:dyaOrig="360" w14:anchorId="09CB7230">
          <v:shape id="_x0000_i1042" type="#_x0000_t75" style="width:36pt;height:18.2pt" o:ole="">
            <v:imagedata r:id="rId13" o:title=""/>
          </v:shape>
          <o:OLEObject Type="Embed" ProgID="Equation.DSMT4" ShapeID="_x0000_i1042" DrawAspect="Content" ObjectID="_1791812291" r:id="rId14"/>
        </w:object>
      </w:r>
      <w:r w:rsidR="004048BA">
        <w:rPr>
          <w:rFonts w:hint="eastAsia"/>
        </w:rPr>
        <w:t>），并且在不同的传输路径中会有不同的多普勒频移和时延，因此接收机收到的信号将会是发送信号的非线性叠加</w:t>
      </w:r>
    </w:p>
    <w:p w14:paraId="3CAC87AE" w14:textId="77777777" w:rsidR="004048BA" w:rsidRDefault="004048BA" w:rsidP="000832BD">
      <w:pPr>
        <w:pStyle w:val="a7"/>
        <w:ind w:left="375" w:firstLineChars="0" w:firstLine="0"/>
        <w:rPr>
          <w:rFonts w:hint="eastAsia"/>
        </w:rPr>
      </w:pPr>
    </w:p>
    <w:p w14:paraId="111AE279" w14:textId="110D23BB" w:rsidR="000832BD" w:rsidRDefault="004048BA" w:rsidP="004048BA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用于高移动率无线信道的波形</w:t>
      </w:r>
    </w:p>
    <w:p w14:paraId="402078A7" w14:textId="2CC4ACE0" w:rsidR="008E772C" w:rsidRPr="008E772C" w:rsidRDefault="008E772C" w:rsidP="008E772C">
      <w:pPr>
        <w:rPr>
          <w:rFonts w:hint="eastAsia"/>
        </w:rPr>
      </w:pPr>
      <w:r>
        <w:tab/>
      </w:r>
      <w:r>
        <w:rPr>
          <w:rFonts w:hint="eastAsia"/>
        </w:rPr>
        <w:t>在OTFS中我们考虑一个</w:t>
      </w:r>
      <w:r w:rsidRPr="008E772C">
        <w:rPr>
          <w:rFonts w:hint="eastAsia"/>
          <w:color w:val="FF0000"/>
        </w:rPr>
        <w:t>时延-多普勒域的正交基</w:t>
      </w:r>
      <w:r w:rsidRPr="008E772C">
        <w:rPr>
          <w:position w:val="-16"/>
        </w:rPr>
        <w:object w:dxaOrig="1800" w:dyaOrig="440" w14:anchorId="0976D8E6">
          <v:shape id="_x0000_i1049" type="#_x0000_t75" style="width:90.2pt;height:22.15pt" o:ole="">
            <v:imagedata r:id="rId15" o:title=""/>
          </v:shape>
          <o:OLEObject Type="Embed" ProgID="Equation.DSMT4" ShapeID="_x0000_i1049" DrawAspect="Content" ObjectID="_1791812292" r:id="rId16"/>
        </w:object>
      </w:r>
      <w:r>
        <w:rPr>
          <w:rFonts w:hint="eastAsia"/>
        </w:rPr>
        <w:t>，其中</w:t>
      </w:r>
      <w:r w:rsidRPr="008E772C">
        <w:rPr>
          <w:position w:val="-6"/>
        </w:rPr>
        <w:object w:dxaOrig="200" w:dyaOrig="220" w14:anchorId="4C62E036">
          <v:shape id="_x0000_i1052" type="#_x0000_t75" style="width:9.9pt;height:11.1pt" o:ole="">
            <v:imagedata r:id="rId17" o:title=""/>
          </v:shape>
          <o:OLEObject Type="Embed" ProgID="Equation.DSMT4" ShapeID="_x0000_i1052" DrawAspect="Content" ObjectID="_1791812293" r:id="rId18"/>
        </w:object>
      </w:r>
      <w:r>
        <w:rPr>
          <w:rFonts w:hint="eastAsia"/>
        </w:rPr>
        <w:t>表示时延，</w:t>
      </w:r>
      <w:r w:rsidRPr="008E772C">
        <w:rPr>
          <w:position w:val="-6"/>
        </w:rPr>
        <w:object w:dxaOrig="200" w:dyaOrig="220" w14:anchorId="11708AE1">
          <v:shape id="_x0000_i1055" type="#_x0000_t75" style="width:9.9pt;height:11.1pt" o:ole="">
            <v:imagedata r:id="rId19" o:title=""/>
          </v:shape>
          <o:OLEObject Type="Embed" ProgID="Equation.DSMT4" ShapeID="_x0000_i1055" DrawAspect="Content" ObjectID="_1791812294" r:id="rId20"/>
        </w:object>
      </w:r>
      <w:r>
        <w:rPr>
          <w:rFonts w:hint="eastAsia"/>
        </w:rPr>
        <w:t>表示多普勒频移，m是时延的索引，n是多普勒频移的索引，是时域正交基</w:t>
      </w:r>
      <w:r w:rsidRPr="008E772C">
        <w:rPr>
          <w:position w:val="-16"/>
        </w:rPr>
        <w:object w:dxaOrig="1800" w:dyaOrig="440" w14:anchorId="3EC9A266">
          <v:shape id="_x0000_i1058" type="#_x0000_t75" style="width:90.2pt;height:22.15pt" o:ole="">
            <v:imagedata r:id="rId21" o:title=""/>
          </v:shape>
          <o:OLEObject Type="Embed" ProgID="Equation.DSMT4" ShapeID="_x0000_i1058" DrawAspect="Content" ObjectID="_1791812295" r:id="rId22"/>
        </w:object>
      </w:r>
      <w:r>
        <w:rPr>
          <w:rFonts w:hint="eastAsia"/>
        </w:rPr>
        <w:t>的Zak变换</w:t>
      </w:r>
    </w:p>
    <w:sectPr w:rsidR="008E772C" w:rsidRPr="008E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6A93" w14:textId="77777777" w:rsidR="004D7C1F" w:rsidRDefault="004D7C1F" w:rsidP="000832BD">
      <w:r>
        <w:separator/>
      </w:r>
    </w:p>
  </w:endnote>
  <w:endnote w:type="continuationSeparator" w:id="0">
    <w:p w14:paraId="510D61D3" w14:textId="77777777" w:rsidR="004D7C1F" w:rsidRDefault="004D7C1F" w:rsidP="0008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F84D" w14:textId="77777777" w:rsidR="004D7C1F" w:rsidRDefault="004D7C1F" w:rsidP="000832BD">
      <w:r>
        <w:separator/>
      </w:r>
    </w:p>
  </w:footnote>
  <w:footnote w:type="continuationSeparator" w:id="0">
    <w:p w14:paraId="6A057B61" w14:textId="77777777" w:rsidR="004D7C1F" w:rsidRDefault="004D7C1F" w:rsidP="0008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3EB6"/>
    <w:multiLevelType w:val="hybridMultilevel"/>
    <w:tmpl w:val="8A7C3830"/>
    <w:lvl w:ilvl="0" w:tplc="34924EC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D6371"/>
    <w:multiLevelType w:val="multilevel"/>
    <w:tmpl w:val="73A4D4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33"/>
    <w:rsid w:val="000832BD"/>
    <w:rsid w:val="00165033"/>
    <w:rsid w:val="00391BEF"/>
    <w:rsid w:val="004048BA"/>
    <w:rsid w:val="004D7C1F"/>
    <w:rsid w:val="008E772C"/>
    <w:rsid w:val="00C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2EEFB"/>
  <w15:chartTrackingRefBased/>
  <w15:docId w15:val="{28933815-48BD-44FD-9C79-C7337DA3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2BD"/>
    <w:rPr>
      <w:sz w:val="18"/>
      <w:szCs w:val="18"/>
    </w:rPr>
  </w:style>
  <w:style w:type="paragraph" w:styleId="a7">
    <w:name w:val="List Paragraph"/>
    <w:basedOn w:val="a"/>
    <w:uiPriority w:val="34"/>
    <w:qFormat/>
    <w:rsid w:val="000832B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48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8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桢越 黄</dc:creator>
  <cp:keywords/>
  <dc:description/>
  <cp:lastModifiedBy>桢越 黄</cp:lastModifiedBy>
  <cp:revision>3</cp:revision>
  <dcterms:created xsi:type="dcterms:W3CDTF">2024-10-30T07:13:00Z</dcterms:created>
  <dcterms:modified xsi:type="dcterms:W3CDTF">2024-10-30T08:51:00Z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