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Two clinical definitions on identical patients move predictions by at most 0.084.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[24]</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[33]</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