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2131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44"/>
        <w:gridCol w:w="6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834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软件设计大赛创意文档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2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队伍名称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Arial" w:hAnsi="宋体"/>
                <w:color w:val="333333"/>
                <w:kern w:val="0"/>
                <w:sz w:val="24"/>
                <w:lang w:val="en-US" w:eastAsia="zh-CN"/>
              </w:rPr>
              <w:t>卓狼F2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Arial" w:hAnsi="宋体"/>
                <w:color w:val="333333"/>
                <w:kern w:val="0"/>
                <w:sz w:val="24"/>
                <w:lang w:eastAsia="zh-CN"/>
              </w:rPr>
              <w:t>微医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eastAsia="PMingLiU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目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宋体" w:hAnsi="宋体" w:eastAsia="宋体" w:cs="宋体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有疾病、预防疾病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333333"/>
                <w:kern w:val="0"/>
                <w:sz w:val="24"/>
                <w:lang w:eastAsia="zh-CN"/>
              </w:rPr>
              <w:t>的人群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8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作品概述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2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作品功能</w:t>
            </w:r>
            <w:r>
              <w:rPr>
                <w:rFonts w:hint="eastAsia" w:ascii="宋体" w:hAnsi="宋体" w:cs="宋体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eastAsia="PMingLiU" w:cs="宋体"/>
                <w:color w:val="333333"/>
                <w:kern w:val="0"/>
                <w:sz w:val="24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1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8" w:hRule="atLeast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可行性</w:t>
            </w:r>
          </w:p>
          <w:p>
            <w:pPr>
              <w:widowControl/>
              <w:spacing w:line="300" w:lineRule="atLeast"/>
              <w:jc w:val="center"/>
              <w:rPr>
                <w:rFonts w:ascii="宋体" w:hAnsi="宋体" w:eastAsia="PMingLiU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rPr>
          <w:rFonts w:ascii="Arial" w:hAnsi="Arial" w:cs="Arial"/>
          <w:b/>
          <w:color w:val="333333"/>
          <w:kern w:val="0"/>
          <w:sz w:val="18"/>
          <w:szCs w:val="18"/>
        </w:rPr>
      </w:pPr>
    </w:p>
    <w:p>
      <w:pPr>
        <w:rPr>
          <w:rFonts w:ascii="宋体" w:hAnsi="宋体"/>
          <w:sz w:val="18"/>
          <w:szCs w:val="18"/>
        </w:rPr>
      </w:pP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备注：</w:t>
      </w:r>
      <w:r>
        <w:rPr>
          <w:rFonts w:ascii="宋体" w:hAnsi="宋体"/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>、若填写文字内容较多，可另附新文档加以说明；</w:t>
      </w:r>
    </w:p>
    <w:p>
      <w:pPr>
        <w:ind w:firstLine="540" w:firstLineChars="3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2、创意文档得分计入总分范畴，请认真填写；</w:t>
      </w:r>
    </w:p>
    <w:p>
      <w:pPr>
        <w:ind w:firstLine="540" w:firstLineChars="300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3、提交时，以“队伍名称”命名此文档，以“软设创意文档”为主题，发到：</w:t>
      </w:r>
      <w:r>
        <w:fldChar w:fldCharType="begin"/>
      </w:r>
      <w:r>
        <w:instrText xml:space="preserve"> HYPERLINK "mailto:ccsu2016sty@163.com" </w:instrText>
      </w:r>
      <w:r>
        <w:fldChar w:fldCharType="separate"/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ccsu</w:t>
      </w:r>
      <w:r>
        <w:rPr>
          <w:rStyle w:val="5"/>
          <w:rFonts w:ascii="宋体" w:hAnsi="宋体" w:cs="宋体"/>
          <w:kern w:val="0"/>
          <w:sz w:val="18"/>
          <w:szCs w:val="18"/>
        </w:rPr>
        <w:t>201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6</w:t>
      </w:r>
      <w:r>
        <w:rPr>
          <w:rStyle w:val="5"/>
          <w:rFonts w:ascii="宋体" w:hAnsi="宋体" w:cs="宋体"/>
          <w:kern w:val="0"/>
          <w:sz w:val="18"/>
          <w:szCs w:val="18"/>
        </w:rPr>
        <w:t>sty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t>@163.com</w:t>
      </w:r>
      <w:r>
        <w:rPr>
          <w:rStyle w:val="5"/>
          <w:rFonts w:hint="eastAsia" w:ascii="宋体" w:hAnsi="宋体" w:cs="宋体"/>
          <w:kern w:val="0"/>
          <w:sz w:val="18"/>
          <w:szCs w:val="18"/>
        </w:rPr>
        <w:fldChar w:fldCharType="end"/>
      </w: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</w:p>
    <w:p>
      <w:pPr>
        <w:ind w:firstLine="540" w:firstLineChars="30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4、提交截止时间会另行通知。</w:t>
      </w:r>
    </w:p>
    <w:p>
      <w:pPr>
        <w:widowControl/>
        <w:ind w:firstLine="540" w:firstLineChars="300"/>
        <w:jc w:val="left"/>
        <w:rPr>
          <w:rFonts w:cs="Arial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5、联系人：陈家喻 15815794395/684395       </w:t>
      </w:r>
      <w:r>
        <w:rPr>
          <w:sz w:val="18"/>
          <w:szCs w:val="18"/>
        </w:rPr>
        <w:t>何李庆</w:t>
      </w:r>
      <w:r>
        <w:rPr>
          <w:rFonts w:hint="eastAsia"/>
          <w:sz w:val="18"/>
          <w:szCs w:val="18"/>
        </w:rPr>
        <w:t xml:space="preserve"> 15014348531/ 668531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EA"/>
    <w:rsid w:val="002D02A2"/>
    <w:rsid w:val="003405D8"/>
    <w:rsid w:val="005B0CE2"/>
    <w:rsid w:val="00AA778E"/>
    <w:rsid w:val="00CA0DEA"/>
    <w:rsid w:val="00EF4964"/>
    <w:rsid w:val="0285139D"/>
    <w:rsid w:val="31C81BF5"/>
    <w:rsid w:val="37C90E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2016-06-28T05:15:00Z</dcterms:created>
  <dc:creator>HLQ</dc:creator>
  <cp:lastModifiedBy>hzg</cp:lastModifiedBy>
  <dcterms:modified xsi:type="dcterms:W3CDTF">2016-08-05T15:52:49Z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