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52FA7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both"/>
        <w:textAlignment w:val="auto"/>
        <w:outlineLvl w:val="0"/>
        <w:rPr>
          <w:rFonts w:hint="eastAsia" w:ascii="Times New Roman" w:hAnsi="Times New Roman" w:eastAsia="黑体" w:cs="黑体"/>
          <w:color w:val="000000"/>
          <w:kern w:val="2"/>
          <w:sz w:val="21"/>
          <w:szCs w:val="24"/>
          <w:lang w:val="en-US" w:eastAsia="zh-CN" w:bidi="ar"/>
        </w:rPr>
      </w:pPr>
      <w:r>
        <w:rPr>
          <w:rFonts w:hint="eastAsia" w:ascii="Times New Roman" w:hAnsi="Times New Roman" w:eastAsia="黑体" w:cs="Times New Roman"/>
          <w:color w:val="000000"/>
          <w:kern w:val="2"/>
          <w:sz w:val="21"/>
          <w:szCs w:val="24"/>
          <w:lang w:val="en-US" w:eastAsia="zh-CN" w:bidi="ar"/>
        </w:rPr>
        <w:t>一、</w:t>
      </w:r>
      <w:r>
        <w:rPr>
          <w:rFonts w:hint="default" w:ascii="Times New Roman" w:hAnsi="Times New Roman" w:eastAsia="黑体" w:cs="Times New Roman"/>
          <w:color w:val="000000"/>
          <w:kern w:val="2"/>
          <w:sz w:val="21"/>
          <w:szCs w:val="24"/>
          <w:lang w:val="en-US" w:eastAsia="zh-CN" w:bidi="ar"/>
        </w:rPr>
        <w:t>CNN</w:t>
      </w:r>
      <w:r>
        <w:rPr>
          <w:rFonts w:hint="eastAsia" w:ascii="Times New Roman" w:hAnsi="Times New Roman" w:eastAsia="黑体" w:cs="黑体"/>
          <w:color w:val="000000"/>
          <w:kern w:val="2"/>
          <w:sz w:val="21"/>
          <w:szCs w:val="24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21"/>
          <w:szCs w:val="21"/>
          <w:lang w:val="en-US" w:eastAsia="zh-CN" w:bidi="ar"/>
        </w:rPr>
        <w:t>类别的具体缺陷类型</w:t>
      </w:r>
    </w:p>
    <w:p w14:paraId="2906381D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/>
        <w:ind w:left="0" w:right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表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lang w:val="en-US" w:eastAsia="zh-CN" w:bidi="ar"/>
        </w:rPr>
        <w:t>1 CNN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18"/>
          <w:lang w:val="en-US" w:eastAsia="zh-CN" w:bidi="ar"/>
        </w:rPr>
        <w:t>类别的具体缺陷类型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9"/>
        <w:gridCol w:w="8303"/>
      </w:tblGrid>
      <w:tr w14:paraId="4D2E1F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1FE78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43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7C5F36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具体缺陷类型</w:t>
            </w:r>
          </w:p>
        </w:tc>
      </w:tr>
      <w:tr w14:paraId="522ECAE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C4D8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435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27471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超参数调优不佳；学习率设置不佳；数据分批处理错误；训练轮数设置不佳；批次大小设置不佳；数据分批处理实现错误；正则化缺失（损失与权重）</w:t>
            </w:r>
          </w:p>
        </w:tc>
      </w:tr>
      <w:tr w14:paraId="0059CDC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821F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Ϝ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14A0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损失函数计算错误；未将无效值掩码为零；损失函数选择错误；缺少损失函数</w:t>
            </w:r>
          </w:p>
        </w:tc>
      </w:tr>
      <w:tr w14:paraId="0B0A37E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0DA5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Э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E6C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缺少验证集；性能指标选择错误；训练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/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测试数据分割错误</w:t>
            </w:r>
          </w:p>
        </w:tc>
      </w:tr>
      <w:tr w14:paraId="2CD9809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E7D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ϖ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24A3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缺少预处理步骤（子采样、归一化等）；错误的预处理步骤（像素编码、填充等）</w:t>
            </w:r>
          </w:p>
        </w:tc>
      </w:tr>
      <w:tr w14:paraId="2AEA59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C09A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Ϙ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5E1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优化函数错误；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Adam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优化器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epsilon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值过低</w:t>
            </w:r>
          </w:p>
        </w:tc>
      </w:tr>
      <w:tr w14:paraId="73BB105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BCD3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Л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C8E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训练数据标签错误；特征选择不当；训练数据失衡；训练数据不足；训练数据质量低下；训练数据中输出类别重叠；输出类别过多；特征取值范围过窄；丢弃重要特征</w:t>
            </w:r>
          </w:p>
        </w:tc>
      </w:tr>
      <w:tr w14:paraId="5F87F24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3C79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Φ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E8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内存资源管理不当；引用不存在的检查点；模型过大无法装入可用内存；缺少数据增强；数据增强冗余</w:t>
            </w:r>
          </w:p>
        </w:tc>
      </w:tr>
      <w:tr w14:paraId="1654A7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830B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Ψ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81A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模型初始化错误；权重初始化错误；模型选择错误；网络架构错误；次优网络结构；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CNN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多重初始化</w:t>
            </w:r>
          </w:p>
        </w:tc>
      </w:tr>
      <w:tr w14:paraId="0F14567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84F2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158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Dropout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层；缺失归一化层；缺失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层；冗余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层；错误的层类型；缺失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flatten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层；缺失的稠密层；缺失平均池化层；错误的池化层类型</w:t>
            </w:r>
          </w:p>
        </w:tc>
      </w:tr>
      <w:tr w14:paraId="658F421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FCDE9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D922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线性层输入样本数量错误；输入形状定义错误；输出形状定义错误；输入与输出形状定义错误；卷积层滤波器尺寸错误；层中需要偏置项；层中神经元数量不佳；卷积层池化数量与类型错误；层维度不匹配</w:t>
            </w:r>
          </w:p>
        </w:tc>
      </w:tr>
      <w:tr w14:paraId="01E4A4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4B48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C6DC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激活函数类型错误；缺少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softmax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relu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激活函数</w:t>
            </w:r>
          </w:p>
        </w:tc>
      </w:tr>
      <w:tr w14:paraId="30524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1F01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§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48C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输入格式错误；传递的权重格式错误；张量类型不兼容；方法输入数据形状错误；层输入数据形状错误；输入数据形状错误；方法输入数据类型错误；层输入数据类型错误；输入数据类型错误</w:t>
            </w:r>
          </w:p>
        </w:tc>
      </w:tr>
      <w:tr w14:paraId="3083A6F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ECAB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æ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C020F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张量形状错误（缺少挤压操作、索引错误、输出填充错误和其他原因）；张量形状不匹配</w:t>
            </w:r>
          </w:p>
        </w:tc>
      </w:tr>
      <w:tr w14:paraId="27F2DBB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AE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435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3014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已弃用的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；图像解码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使用错误；占位符恢复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使用错误；缺少参数作用域；数据洗牌操作位置错误；缺少全局变量初始化；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使用错误；缺少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API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调用；操作图引用错误</w:t>
            </w:r>
          </w:p>
        </w:tc>
      </w:tr>
      <w:tr w14:paraId="43A5625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0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0F106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И</w:t>
            </w:r>
          </w:p>
        </w:tc>
        <w:tc>
          <w:tcPr>
            <w:tcW w:w="435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4E62E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both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数据未传输到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；错误的张量传输到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张量被误用于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操作；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GPU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端数据并行性错误；对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张量调用不支持的操作；在训练或测试循环内转换为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CUDA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张量；错误实现的数据传输函数</w:t>
            </w:r>
          </w:p>
        </w:tc>
      </w:tr>
    </w:tbl>
    <w:p w14:paraId="7358A231">
      <w:pPr>
        <w:rPr>
          <w:rFonts w:hint="eastAsia"/>
          <w:lang w:val="en-US" w:eastAsia="zh-CN"/>
        </w:rPr>
      </w:pPr>
    </w:p>
    <w:p w14:paraId="5EE3882A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textAlignment w:val="auto"/>
        <w:outlineLvl w:val="0"/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二、控制参数以及非线性风险调节系数敏感性分析</w:t>
      </w:r>
    </w:p>
    <w:p w14:paraId="56F4CA49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1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）</w:t>
      </w:r>
      <w:r>
        <w:rPr>
          <w:rFonts w:hint="default" w:ascii="Times New Roman" w:hAnsi="Times New Roman" w:eastAsia="宋体" w:cs="Times New Roman"/>
          <w:sz w:val="21"/>
          <w:szCs w:val="21"/>
        </w:rPr>
        <w:t>为分析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控制参数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f</w:t>
      </w:r>
      <w:r>
        <w:rPr>
          <w:rFonts w:hint="default" w:ascii="Times New Roman" w:hAnsi="Times New Roman" w:eastAsia="宋体" w:cs="Times New Roman"/>
          <w:sz w:val="21"/>
          <w:szCs w:val="21"/>
        </w:rPr>
        <w:t>对CNN可信度的影响，以2.3节多缺陷场景为例，保持可信属性权重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与</w:t>
      </w:r>
      <w:r>
        <w:rPr>
          <w:rFonts w:hint="default" w:ascii="Times New Roman" w:hAnsi="Times New Roman" w:eastAsia="宋体" w:cs="Times New Roman"/>
          <w:sz w:val="21"/>
          <w:szCs w:val="21"/>
        </w:rPr>
        <w:t>可信属性缺陷值不变，设置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非线性风险调节系数</w:t>
      </w:r>
      <w:r>
        <w:rPr>
          <w:rFonts w:hint="default" w:ascii="Times New Roman" w:hAnsi="Times New Roman" w:eastAsia="宋体" w:cs="Times New Roman"/>
          <w:sz w:val="21"/>
          <w:szCs w:val="21"/>
        </w:rPr>
        <w:t>λ=0.2进行敏感性分析。</w:t>
      </w:r>
    </w:p>
    <w:p w14:paraId="228D9984">
      <w:pPr>
        <w:pStyle w:val="14"/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center"/>
        <w:textAlignment w:val="auto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表2  不同控制参数 f 下的属性值</w:t>
      </w:r>
    </w:p>
    <w:tbl>
      <w:tblPr>
        <w:tblStyle w:val="8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5"/>
        <w:gridCol w:w="1036"/>
        <w:gridCol w:w="903"/>
        <w:gridCol w:w="1042"/>
        <w:gridCol w:w="1307"/>
        <w:gridCol w:w="1307"/>
        <w:gridCol w:w="1307"/>
        <w:gridCol w:w="1307"/>
      </w:tblGrid>
      <w:tr w14:paraId="4C95F4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bottom w:val="single" w:color="auto" w:sz="4" w:space="0"/>
            </w:tcBorders>
            <w:vAlign w:val="center"/>
          </w:tcPr>
          <w:p w14:paraId="1B76CE1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可信属性</w:t>
            </w:r>
          </w:p>
        </w:tc>
        <w:tc>
          <w:tcPr>
            <w:tcW w:w="1037" w:type="dxa"/>
            <w:tcBorders>
              <w:bottom w:val="single" w:color="auto" w:sz="4" w:space="0"/>
            </w:tcBorders>
            <w:vAlign w:val="center"/>
          </w:tcPr>
          <w:p w14:paraId="0693E2C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缺陷值</w:t>
            </w:r>
          </w:p>
        </w:tc>
        <w:tc>
          <w:tcPr>
            <w:tcW w:w="903" w:type="dxa"/>
            <w:tcBorders>
              <w:bottom w:val="single" w:color="auto" w:sz="4" w:space="0"/>
            </w:tcBorders>
            <w:vAlign w:val="center"/>
          </w:tcPr>
          <w:p w14:paraId="5DC33A5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f=5</w:t>
            </w:r>
          </w:p>
        </w:tc>
        <w:tc>
          <w:tcPr>
            <w:tcW w:w="1042" w:type="dxa"/>
            <w:tcBorders>
              <w:bottom w:val="single" w:color="auto" w:sz="4" w:space="0"/>
            </w:tcBorders>
            <w:vAlign w:val="center"/>
          </w:tcPr>
          <w:p w14:paraId="7F1B48C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f=8</w:t>
            </w:r>
          </w:p>
        </w:tc>
        <w:tc>
          <w:tcPr>
            <w:tcW w:w="1307" w:type="dxa"/>
            <w:tcBorders>
              <w:bottom w:val="single" w:color="auto" w:sz="4" w:space="0"/>
            </w:tcBorders>
            <w:vAlign w:val="center"/>
          </w:tcPr>
          <w:p w14:paraId="36C6C18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f=10</w:t>
            </w:r>
          </w:p>
        </w:tc>
        <w:tc>
          <w:tcPr>
            <w:tcW w:w="1307" w:type="dxa"/>
            <w:tcBorders>
              <w:bottom w:val="single" w:color="auto" w:sz="4" w:space="0"/>
            </w:tcBorders>
            <w:vAlign w:val="center"/>
          </w:tcPr>
          <w:p w14:paraId="4325B65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f=12</w:t>
            </w:r>
          </w:p>
        </w:tc>
        <w:tc>
          <w:tcPr>
            <w:tcW w:w="1307" w:type="dxa"/>
            <w:tcBorders>
              <w:bottom w:val="single" w:color="auto" w:sz="4" w:space="0"/>
            </w:tcBorders>
            <w:vAlign w:val="center"/>
          </w:tcPr>
          <w:p w14:paraId="36ABC94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f=15</w:t>
            </w:r>
          </w:p>
        </w:tc>
        <w:tc>
          <w:tcPr>
            <w:tcW w:w="1307" w:type="dxa"/>
            <w:tcBorders>
              <w:bottom w:val="single" w:color="auto" w:sz="4" w:space="0"/>
            </w:tcBorders>
            <w:vAlign w:val="center"/>
          </w:tcPr>
          <w:p w14:paraId="6E3467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f=20</w:t>
            </w:r>
          </w:p>
        </w:tc>
      </w:tr>
      <w:tr w14:paraId="3E622D3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C89C9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安全性</w:t>
            </w:r>
          </w:p>
        </w:tc>
        <w:tc>
          <w:tcPr>
            <w:tcW w:w="1037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842B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3.000</w:t>
            </w:r>
          </w:p>
        </w:tc>
        <w:tc>
          <w:tcPr>
            <w:tcW w:w="903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84707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0.511</w:t>
            </w:r>
          </w:p>
        </w:tc>
        <w:tc>
          <w:tcPr>
            <w:tcW w:w="1042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D964F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0.668</w:t>
            </w:r>
          </w:p>
        </w:tc>
        <w:tc>
          <w:tcPr>
            <w:tcW w:w="1307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3EA62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0.728</w:t>
            </w:r>
          </w:p>
        </w:tc>
        <w:tc>
          <w:tcPr>
            <w:tcW w:w="1307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D1BE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0.769</w:t>
            </w:r>
          </w:p>
        </w:tc>
        <w:tc>
          <w:tcPr>
            <w:tcW w:w="1307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3BA7F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0.812</w:t>
            </w:r>
          </w:p>
        </w:tc>
        <w:tc>
          <w:tcPr>
            <w:tcW w:w="1307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9F7DA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0.857</w:t>
            </w:r>
          </w:p>
        </w:tc>
      </w:tr>
      <w:tr w14:paraId="4A9108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tl2br w:val="nil"/>
              <w:tr2bl w:val="nil"/>
            </w:tcBorders>
            <w:vAlign w:val="center"/>
          </w:tcPr>
          <w:p w14:paraId="318FAE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正确性</w:t>
            </w:r>
          </w:p>
        </w:tc>
        <w:tc>
          <w:tcPr>
            <w:tcW w:w="1037" w:type="dxa"/>
            <w:tcBorders>
              <w:tl2br w:val="nil"/>
              <w:tr2bl w:val="nil"/>
            </w:tcBorders>
            <w:vAlign w:val="center"/>
          </w:tcPr>
          <w:p w14:paraId="32521EA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7.732</w:t>
            </w:r>
          </w:p>
        </w:tc>
        <w:tc>
          <w:tcPr>
            <w:tcW w:w="903" w:type="dxa"/>
            <w:tcBorders>
              <w:tl2br w:val="nil"/>
              <w:tr2bl w:val="nil"/>
            </w:tcBorders>
            <w:vAlign w:val="center"/>
          </w:tcPr>
          <w:p w14:paraId="02CBED6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0.132</w:t>
            </w:r>
          </w:p>
        </w:tc>
        <w:tc>
          <w:tcPr>
            <w:tcW w:w="1042" w:type="dxa"/>
            <w:tcBorders>
              <w:tl2br w:val="nil"/>
              <w:tr2bl w:val="nil"/>
            </w:tcBorders>
            <w:vAlign w:val="center"/>
          </w:tcPr>
          <w:p w14:paraId="2643D07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0.316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C41E3F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0.410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67262AC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0.483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31D8C79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0.566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2317FE0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0.659</w:t>
            </w:r>
          </w:p>
        </w:tc>
      </w:tr>
      <w:tr w14:paraId="0B7F92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6" w:type="dxa"/>
            <w:tcBorders>
              <w:tl2br w:val="nil"/>
              <w:tr2bl w:val="nil"/>
            </w:tcBorders>
            <w:vAlign w:val="center"/>
          </w:tcPr>
          <w:p w14:paraId="14E5EE6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可靠性</w:t>
            </w:r>
          </w:p>
        </w:tc>
        <w:tc>
          <w:tcPr>
            <w:tcW w:w="1037" w:type="dxa"/>
            <w:tcBorders>
              <w:tl2br w:val="nil"/>
              <w:tr2bl w:val="nil"/>
            </w:tcBorders>
            <w:vAlign w:val="center"/>
          </w:tcPr>
          <w:p w14:paraId="02202B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7.</w:t>
            </w: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042</w:t>
            </w:r>
          </w:p>
        </w:tc>
        <w:tc>
          <w:tcPr>
            <w:tcW w:w="903" w:type="dxa"/>
            <w:tcBorders>
              <w:tl2br w:val="nil"/>
              <w:tr2bl w:val="nil"/>
            </w:tcBorders>
            <w:vAlign w:val="center"/>
          </w:tcPr>
          <w:p w14:paraId="3CB5B84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0.164</w:t>
            </w:r>
          </w:p>
        </w:tc>
        <w:tc>
          <w:tcPr>
            <w:tcW w:w="1042" w:type="dxa"/>
            <w:tcBorders>
              <w:tl2br w:val="nil"/>
              <w:tr2bl w:val="nil"/>
            </w:tcBorders>
            <w:vAlign w:val="center"/>
          </w:tcPr>
          <w:p w14:paraId="6FA2FF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0.355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1C0880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0.448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2E3F5E0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0.519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7029BAE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0.598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920A24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0.686</w:t>
            </w:r>
          </w:p>
        </w:tc>
      </w:tr>
      <w:tr w14:paraId="264886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tl2br w:val="nil"/>
              <w:tr2bl w:val="nil"/>
            </w:tcBorders>
            <w:vAlign w:val="center"/>
          </w:tcPr>
          <w:p w14:paraId="6F5CD86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抗风险性</w:t>
            </w:r>
          </w:p>
        </w:tc>
        <w:tc>
          <w:tcPr>
            <w:tcW w:w="1037" w:type="dxa"/>
            <w:tcBorders>
              <w:tl2br w:val="nil"/>
              <w:tr2bl w:val="nil"/>
            </w:tcBorders>
            <w:vAlign w:val="center"/>
          </w:tcPr>
          <w:p w14:paraId="5EEA866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5.332</w:t>
            </w:r>
          </w:p>
        </w:tc>
        <w:tc>
          <w:tcPr>
            <w:tcW w:w="903" w:type="dxa"/>
            <w:tcBorders>
              <w:tl2br w:val="nil"/>
              <w:tr2bl w:val="nil"/>
            </w:tcBorders>
            <w:vAlign w:val="center"/>
          </w:tcPr>
          <w:p w14:paraId="413BFF6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0.274</w:t>
            </w:r>
          </w:p>
        </w:tc>
        <w:tc>
          <w:tcPr>
            <w:tcW w:w="1042" w:type="dxa"/>
            <w:tcBorders>
              <w:tl2br w:val="nil"/>
              <w:tr2bl w:val="nil"/>
            </w:tcBorders>
            <w:vAlign w:val="center"/>
          </w:tcPr>
          <w:p w14:paraId="6DAA544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0.470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EFEA5F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0.554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19B9D8F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0.616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8CD7CE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0.683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72BCE43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0.755</w:t>
            </w:r>
          </w:p>
        </w:tc>
      </w:tr>
      <w:tr w14:paraId="7FD5AB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tl2br w:val="nil"/>
              <w:tr2bl w:val="nil"/>
            </w:tcBorders>
            <w:vAlign w:val="center"/>
          </w:tcPr>
          <w:p w14:paraId="3872759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可用性</w:t>
            </w:r>
          </w:p>
        </w:tc>
        <w:tc>
          <w:tcPr>
            <w:tcW w:w="1037" w:type="dxa"/>
            <w:tcBorders>
              <w:tl2br w:val="nil"/>
              <w:tr2bl w:val="nil"/>
            </w:tcBorders>
            <w:vAlign w:val="center"/>
          </w:tcPr>
          <w:p w14:paraId="11FD8D0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7.893</w:t>
            </w:r>
          </w:p>
        </w:tc>
        <w:tc>
          <w:tcPr>
            <w:tcW w:w="903" w:type="dxa"/>
            <w:tcBorders>
              <w:tl2br w:val="nil"/>
              <w:tr2bl w:val="nil"/>
            </w:tcBorders>
            <w:vAlign w:val="center"/>
          </w:tcPr>
          <w:p w14:paraId="15E6B17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0.125</w:t>
            </w:r>
          </w:p>
        </w:tc>
        <w:tc>
          <w:tcPr>
            <w:tcW w:w="1042" w:type="dxa"/>
            <w:tcBorders>
              <w:tl2br w:val="nil"/>
              <w:tr2bl w:val="nil"/>
            </w:tcBorders>
            <w:vAlign w:val="center"/>
          </w:tcPr>
          <w:p w14:paraId="1FD867E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0.307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4C078AF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0.401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6536EFE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0.475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61385C0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0.559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52EED51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0.653</w:t>
            </w:r>
          </w:p>
        </w:tc>
      </w:tr>
      <w:tr w14:paraId="7CBB51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6" w:type="dxa"/>
            <w:tcBorders>
              <w:tl2br w:val="nil"/>
              <w:tr2bl w:val="nil"/>
            </w:tcBorders>
            <w:vAlign w:val="center"/>
          </w:tcPr>
          <w:p w14:paraId="6E00FC0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性能</w:t>
            </w:r>
          </w:p>
        </w:tc>
        <w:tc>
          <w:tcPr>
            <w:tcW w:w="1037" w:type="dxa"/>
            <w:tcBorders>
              <w:tl2br w:val="nil"/>
              <w:tr2bl w:val="nil"/>
            </w:tcBorders>
            <w:vAlign w:val="center"/>
          </w:tcPr>
          <w:p w14:paraId="0B7ABDB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6.588</w:t>
            </w:r>
          </w:p>
        </w:tc>
        <w:tc>
          <w:tcPr>
            <w:tcW w:w="903" w:type="dxa"/>
            <w:tcBorders>
              <w:tl2br w:val="nil"/>
              <w:tr2bl w:val="nil"/>
            </w:tcBorders>
            <w:vAlign w:val="center"/>
          </w:tcPr>
          <w:p w14:paraId="591AF75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0.189</w:t>
            </w:r>
          </w:p>
        </w:tc>
        <w:tc>
          <w:tcPr>
            <w:tcW w:w="1042" w:type="dxa"/>
            <w:tcBorders>
              <w:tl2br w:val="nil"/>
              <w:tr2bl w:val="nil"/>
            </w:tcBorders>
            <w:vAlign w:val="center"/>
          </w:tcPr>
          <w:p w14:paraId="45BE02D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0.383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2A0DF0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0.474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0243E78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0.544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5B15570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0.620</w:t>
            </w:r>
          </w:p>
        </w:tc>
        <w:tc>
          <w:tcPr>
            <w:tcW w:w="1307" w:type="dxa"/>
            <w:tcBorders>
              <w:tl2br w:val="nil"/>
              <w:tr2bl w:val="nil"/>
            </w:tcBorders>
            <w:vAlign w:val="center"/>
          </w:tcPr>
          <w:p w14:paraId="2E2FF76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val="en-US" w:eastAsia="zh-CN"/>
              </w:rPr>
              <w:t>0.704</w:t>
            </w:r>
          </w:p>
        </w:tc>
      </w:tr>
    </w:tbl>
    <w:p w14:paraId="4A355853">
      <w:pPr>
        <w:ind w:firstLine="420" w:firstLineChars="200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由表2可知，随着控制参数 f 增大，各属性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的属性值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值均上升。其中，缺陷值较高的正确性、可用性和可靠性变化较为明显，而缺陷值较低的安全性变化相对较小。这是因为 f 增大后，固定缺陷值在指数衰减函数中的相对惩罚减弱。</w:t>
      </w:r>
    </w:p>
    <w:p w14:paraId="055D3AA8">
      <w:pPr>
        <w:rPr>
          <w:rFonts w:hint="default"/>
          <w:lang w:val="en-US" w:eastAsia="zh-CN"/>
        </w:rPr>
      </w:pPr>
    </w:p>
    <w:p w14:paraId="65A213A6">
      <w:pPr>
        <w:pStyle w:val="14"/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center"/>
        <w:textAlignment w:val="auto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表3  不同控制参数 f 下的 CNN 整体可信度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3174"/>
        <w:gridCol w:w="3174"/>
      </w:tblGrid>
      <w:tr w14:paraId="3C233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C3B091A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控制参数 f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C287921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CNN可信度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01A435A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相较 f=10 的变化幅度</w:t>
            </w:r>
          </w:p>
        </w:tc>
      </w:tr>
      <w:tr w14:paraId="1B62D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2A7C526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5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1E6805C9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0.198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36DEFD0F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-59.15%</w:t>
            </w:r>
          </w:p>
        </w:tc>
      </w:tr>
      <w:tr w14:paraId="76F54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ED4FE2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8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EBDE5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0.395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60932E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-18.74%</w:t>
            </w:r>
          </w:p>
        </w:tc>
      </w:tr>
      <w:tr w14:paraId="6E0D7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74A944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10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AC9D6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0.486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8E4EFD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+0.00%</w:t>
            </w:r>
          </w:p>
        </w:tc>
      </w:tr>
      <w:tr w14:paraId="482FE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A34ECF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12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7EDBD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0.555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9EC515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+14.15%</w:t>
            </w:r>
          </w:p>
        </w:tc>
      </w:tr>
      <w:tr w14:paraId="311AA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31E67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15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421FF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0.630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AE65D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+29.67%</w:t>
            </w:r>
          </w:p>
        </w:tc>
      </w:tr>
      <w:tr w14:paraId="781FE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23DE0CFE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20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30A823AE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0.712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714F980F">
            <w:pPr>
              <w:spacing w:before="0" w:after="0" w:line="264" w:lineRule="auto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kern w:val="2"/>
                <w:sz w:val="20"/>
                <w:szCs w:val="20"/>
                <w:lang w:val="en-US" w:eastAsia="zh-CN" w:bidi="ar-SA"/>
              </w:rPr>
              <w:t>+46.60%</w:t>
            </w:r>
          </w:p>
        </w:tc>
      </w:tr>
    </w:tbl>
    <w:p w14:paraId="10E34557">
      <w:pPr>
        <w:ind w:firstLine="420" w:firstLineChars="200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由表3可知，CNN整体可信度随 f 增大而单调上升。当 f=5 时，可信度为0.198，较 f=10 时降低59.15%；当 f=20 时，可信度升至0.712，较基准增加46.60%。这表明 f 能够调节缺陷值对可信属性的衰减强度：f 越小，惩罚越强；f 越大，惩罚越弱。上述敏感性结果说明模型对参数变化的响应，本案例采用 f=10 作为预设控制参数。</w:t>
      </w:r>
    </w:p>
    <w:p w14:paraId="1DAE0A95">
      <w:pPr>
        <w:ind w:firstLine="420" w:firstLineChars="200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（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2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）</w:t>
      </w:r>
      <w:r>
        <w:rPr>
          <w:rFonts w:hint="default" w:ascii="Times New Roman" w:hAnsi="Times New Roman" w:eastAsia="宋体" w:cs="Times New Roman"/>
          <w:sz w:val="21"/>
          <w:szCs w:val="21"/>
        </w:rPr>
        <w:t>为分析非线性风险调节系数λ对CNN可信度的影响，以2.3节多缺陷场景为例，保持可信属性权重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与</w:t>
      </w:r>
      <w:r>
        <w:rPr>
          <w:rFonts w:hint="default" w:ascii="Times New Roman" w:hAnsi="Times New Roman" w:eastAsia="宋体" w:cs="Times New Roman"/>
          <w:sz w:val="21"/>
          <w:szCs w:val="21"/>
        </w:rPr>
        <w:t>可信属性缺陷值不变，设置控制参数f=10，分别取λ=0、0.1、0.2、0.3和0.5进行敏感性分析。</w:t>
      </w:r>
    </w:p>
    <w:p w14:paraId="361BDF8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不同参数下的属性值对比</w:t>
      </w:r>
    </w:p>
    <w:tbl>
      <w:tblPr>
        <w:tblStyle w:val="8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202"/>
        <w:gridCol w:w="1046"/>
        <w:gridCol w:w="1208"/>
        <w:gridCol w:w="1515"/>
        <w:gridCol w:w="1515"/>
        <w:gridCol w:w="1515"/>
      </w:tblGrid>
      <w:tr w14:paraId="5E6252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bottom w:val="single" w:color="auto" w:sz="4" w:space="0"/>
            </w:tcBorders>
            <w:vAlign w:val="center"/>
          </w:tcPr>
          <w:p w14:paraId="4E753E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可信属性</w:t>
            </w:r>
          </w:p>
        </w:tc>
        <w:tc>
          <w:tcPr>
            <w:tcW w:w="1203" w:type="dxa"/>
            <w:tcBorders>
              <w:bottom w:val="single" w:color="auto" w:sz="4" w:space="0"/>
            </w:tcBorders>
            <w:vAlign w:val="center"/>
          </w:tcPr>
          <w:p w14:paraId="3D09E18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缺陷值</w:t>
            </w:r>
          </w:p>
        </w:tc>
        <w:tc>
          <w:tcPr>
            <w:tcW w:w="1046" w:type="dxa"/>
            <w:tcBorders>
              <w:bottom w:val="single" w:color="auto" w:sz="4" w:space="0"/>
            </w:tcBorders>
            <w:vAlign w:val="center"/>
          </w:tcPr>
          <w:p w14:paraId="1A54474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</w:t>
            </w:r>
          </w:p>
        </w:tc>
        <w:tc>
          <w:tcPr>
            <w:tcW w:w="1208" w:type="dxa"/>
            <w:tcBorders>
              <w:bottom w:val="single" w:color="auto" w:sz="4" w:space="0"/>
            </w:tcBorders>
            <w:vAlign w:val="center"/>
          </w:tcPr>
          <w:p w14:paraId="14F1D5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λ=0.1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806326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λ=0.2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6A3198B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λ=0.3</w:t>
            </w:r>
          </w:p>
        </w:tc>
        <w:tc>
          <w:tcPr>
            <w:tcW w:w="1515" w:type="dxa"/>
            <w:tcBorders>
              <w:bottom w:val="single" w:color="auto" w:sz="4" w:space="0"/>
            </w:tcBorders>
            <w:vAlign w:val="center"/>
          </w:tcPr>
          <w:p w14:paraId="7DE2F94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</w:rPr>
              <w:t>λ=0.5</w:t>
            </w:r>
          </w:p>
        </w:tc>
      </w:tr>
      <w:tr w14:paraId="309A9B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6BDAD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安全性</w:t>
            </w:r>
          </w:p>
        </w:tc>
        <w:tc>
          <w:tcPr>
            <w:tcW w:w="1203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45C2D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3.000</w:t>
            </w:r>
          </w:p>
        </w:tc>
        <w:tc>
          <w:tcPr>
            <w:tcW w:w="104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89026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0.741</w:t>
            </w:r>
          </w:p>
        </w:tc>
        <w:tc>
          <w:tcPr>
            <w:tcW w:w="120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AB6A0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0.734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FA6CA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0.728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640A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0.721</w:t>
            </w:r>
          </w:p>
        </w:tc>
        <w:tc>
          <w:tcPr>
            <w:tcW w:w="1515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E1D4F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0.708</w:t>
            </w:r>
          </w:p>
        </w:tc>
      </w:tr>
      <w:tr w14:paraId="79F306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098FC31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正确性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202B9D4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7.732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45F4962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0.462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055F95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0.435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4F9639E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F51043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1ABD7EA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0.342</w:t>
            </w:r>
          </w:p>
        </w:tc>
      </w:tr>
      <w:tr w14:paraId="64B228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01D64F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可靠性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A61172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7.</w:t>
            </w: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042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0FE023B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21900D3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1CFA3D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0.448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0F711E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0.426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25DB7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0.386</w:t>
            </w:r>
          </w:p>
        </w:tc>
      </w:tr>
      <w:tr w14:paraId="6AE3F0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6FAE08B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抗风险性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52EB7B0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5.332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507589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0.587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4146F9D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0.570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C89411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D80CE8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0.539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7E8E658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0.509</w:t>
            </w:r>
          </w:p>
        </w:tc>
      </w:tr>
      <w:tr w14:paraId="5F43EB6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5DBBEA5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可用性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ABAF13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18"/>
                <w:szCs w:val="18"/>
                <w:lang w:val="en-US" w:eastAsia="zh-CN"/>
              </w:rPr>
              <w:t>7.893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5D7DE8D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EC363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0.427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84CEF1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0.401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38B9FE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0.377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20DD5D2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0.333</w:t>
            </w:r>
          </w:p>
        </w:tc>
      </w:tr>
      <w:tr w14:paraId="74FB8E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 w14:paraId="29417FE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性能</w:t>
            </w:r>
          </w:p>
        </w:tc>
        <w:tc>
          <w:tcPr>
            <w:tcW w:w="1203" w:type="dxa"/>
            <w:tcBorders>
              <w:tl2br w:val="nil"/>
              <w:tr2bl w:val="nil"/>
            </w:tcBorders>
            <w:vAlign w:val="center"/>
          </w:tcPr>
          <w:p w14:paraId="13A1DC6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6.588</w:t>
            </w:r>
          </w:p>
        </w:tc>
        <w:tc>
          <w:tcPr>
            <w:tcW w:w="1046" w:type="dxa"/>
            <w:tcBorders>
              <w:tl2br w:val="nil"/>
              <w:tr2bl w:val="nil"/>
            </w:tcBorders>
            <w:vAlign w:val="center"/>
          </w:tcPr>
          <w:p w14:paraId="24E503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0.517</w:t>
            </w:r>
          </w:p>
        </w:tc>
        <w:tc>
          <w:tcPr>
            <w:tcW w:w="1208" w:type="dxa"/>
            <w:tcBorders>
              <w:tl2br w:val="nil"/>
              <w:tr2bl w:val="nil"/>
            </w:tcBorders>
            <w:vAlign w:val="center"/>
          </w:tcPr>
          <w:p w14:paraId="30DBCC3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0.495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3E2136C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0.474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5B7A6D8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0.454</w:t>
            </w:r>
          </w:p>
        </w:tc>
        <w:tc>
          <w:tcPr>
            <w:tcW w:w="1515" w:type="dxa"/>
            <w:tcBorders>
              <w:tl2br w:val="nil"/>
              <w:tr2bl w:val="nil"/>
            </w:tcBorders>
            <w:vAlign w:val="center"/>
          </w:tcPr>
          <w:p w14:paraId="60F6CDB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0.417</w:t>
            </w:r>
          </w:p>
        </w:tc>
      </w:tr>
    </w:tbl>
    <w:p w14:paraId="54B0C7B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</w:t>
      </w:r>
      <w:r>
        <w:rPr>
          <w:rFonts w:hint="eastAsia" w:ascii="Times New Roman" w:hAnsi="Times New Roman" w:cs="Times New Roman"/>
          <w:kern w:val="2"/>
          <w:sz w:val="21"/>
          <w:szCs w:val="21"/>
          <w:lang w:val="en-US" w:eastAsia="zh-CN" w:bidi="ar-SA"/>
        </w:rPr>
        <w:t>4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可知，随着λ增大，各属性值均呈下降趋势。其中，缺陷值较高的可用性和正确性下降较为明显，可靠性也表现出较明显的衰减，而安全性的变化相对较小。这表明非线性风险调节系数能够增强对高缺陷值属性的惩罚作用，使不同可信属性之间的风险差异更加明显。</w:t>
      </w:r>
    </w:p>
    <w:p w14:paraId="3BCBA94B">
      <w:pPr>
        <w:ind w:firstLine="420" w:firstLineChars="200"/>
        <w:jc w:val="center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表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 不同λ取值下的CNN可信度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4"/>
        <w:gridCol w:w="3174"/>
        <w:gridCol w:w="3174"/>
      </w:tblGrid>
      <w:tr w14:paraId="4E3C0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5B0789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λ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418DF3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CNN可信度</w:t>
            </w:r>
          </w:p>
        </w:tc>
        <w:tc>
          <w:tcPr>
            <w:tcW w:w="3174" w:type="dxa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2F1FCA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相较λ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lang w:val="en-US" w:eastAsia="zh-CN"/>
              </w:rPr>
              <w:t>=0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降低幅度</w:t>
            </w:r>
          </w:p>
        </w:tc>
      </w:tr>
      <w:tr w14:paraId="5146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248337B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FED6E2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0.53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</w:p>
        </w:tc>
        <w:tc>
          <w:tcPr>
            <w:tcW w:w="3174" w:type="dxa"/>
            <w:tcBorders>
              <w:top w:val="single" w:color="auto" w:sz="4" w:space="0"/>
              <w:left w:val="nil"/>
              <w:bottom w:val="nil"/>
              <w:right w:val="nil"/>
            </w:tcBorders>
            <w:vAlign w:val="center"/>
          </w:tcPr>
          <w:p w14:paraId="6C88DD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0%</w:t>
            </w:r>
          </w:p>
        </w:tc>
      </w:tr>
      <w:tr w14:paraId="2298A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CC8C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0.1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AF2E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7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C41F1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4.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5%</w:t>
            </w:r>
          </w:p>
        </w:tc>
      </w:tr>
      <w:tr w14:paraId="27E7E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F0D28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0.2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0DA78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12CF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8.31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6F709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3981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0.3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010FC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65</w:t>
            </w:r>
          </w:p>
        </w:tc>
        <w:tc>
          <w:tcPr>
            <w:tcW w:w="31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3BDB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2.21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  <w:tr w14:paraId="1F673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58ACA2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0.5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3AA862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0.4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27</w:t>
            </w:r>
          </w:p>
        </w:tc>
        <w:tc>
          <w:tcPr>
            <w:tcW w:w="3174" w:type="dxa"/>
            <w:tcBorders>
              <w:top w:val="nil"/>
              <w:left w:val="nil"/>
              <w:bottom w:val="single" w:color="auto" w:sz="8" w:space="0"/>
              <w:right w:val="nil"/>
            </w:tcBorders>
            <w:vAlign w:val="center"/>
          </w:tcPr>
          <w:p w14:paraId="679FC0F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1</w:t>
            </w:r>
            <w:r>
              <w:rPr>
                <w:rFonts w:hint="eastAsia" w:ascii="Times New Roman" w:hAnsi="Times New Roman" w:cs="Times New Roman"/>
                <w:b w:val="0"/>
                <w:bCs w:val="0"/>
                <w:sz w:val="20"/>
                <w:szCs w:val="20"/>
                <w:lang w:val="en-US" w:eastAsia="zh-CN"/>
              </w:rPr>
              <w:t>9.51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11F2C29D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由表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5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可知，CNN整体可信度随λ增大而逐渐下降。当λ=0.2时，可信度由0.53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0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6，相较λ=0降低约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8.31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%；当λ=0.5时，可信度降至0.4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27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，降幅为1</w:t>
      </w:r>
      <w:r>
        <w:rPr>
          <w:rFonts w:hint="eastAsia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9.51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  <w:t>%。综合考虑风险惩罚强度及可信度变化幅度，本文在案例评估中取λ=0.2，并将其作为预设参数。</w:t>
      </w:r>
    </w:p>
    <w:p w14:paraId="74429347">
      <w:pPr>
        <w:ind w:firstLine="420" w:firstLineChars="200"/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-SA"/>
        </w:rPr>
      </w:pPr>
    </w:p>
    <w:p w14:paraId="1A991758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/>
        <w:jc w:val="both"/>
        <w:textAlignment w:val="auto"/>
        <w:outlineLvl w:val="0"/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三、缺陷类别权重与</w:t>
      </w:r>
      <w:r>
        <w:rPr>
          <w:rFonts w:hint="default" w:ascii="Times New Roman" w:hAnsi="Times New Roman" w:eastAsia="黑体" w:cs="Times New Roman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黑体" w:hAnsi="黑体" w:eastAsia="黑体" w:cs="黑体"/>
          <w:b w:val="0"/>
          <w:bCs w:val="0"/>
          <w:color w:val="000000"/>
          <w:kern w:val="2"/>
          <w:sz w:val="21"/>
          <w:szCs w:val="21"/>
          <w:lang w:val="en-US" w:eastAsia="zh-CN" w:bidi="ar"/>
        </w:rPr>
        <w:t>可信度计算</w:t>
      </w:r>
    </w:p>
    <w:p w14:paraId="1431095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为确定各缺陷类别在可信度评估中的重要性，邀请5位具有神经网络测试经验的专家，对场景二中6种缺陷类型所涉及的5个缺陷类别进行重要性评估。由表1可知，其缺陷类别标识分别为К（已弃用的API）、ϒ（学习率设置不佳）、ϛ（层维度不匹配）、Ω（缺失归一化层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1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和错误的层类型</w:t>
      </w:r>
      <m:oMath>
        <m:sSub>
          <m:sSubP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 w:eastAsia="宋体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Ω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e>
          <m:sub>
            <m:r>
              <m:rPr/>
              <w:rPr>
                <w:rFonts w:hint="default" w:ascii="Cambria Math" w:hAnsi="Cambria Math" w:cs="宋体"/>
                <w:color w:val="000000"/>
                <w:kern w:val="2"/>
                <w:sz w:val="21"/>
                <w:szCs w:val="21"/>
                <w:lang w:val="en-US" w:eastAsia="zh-CN" w:bidi="ar"/>
              </w:rPr>
              <m:t>2</m:t>
            </m:r>
            <m:ctrlPr>
              <w:rPr>
                <w:rFonts w:ascii="Cambria Math" w:hAnsi="Cambria Math" w:cs="宋体"/>
                <w:i/>
                <w:color w:val="000000"/>
                <w:kern w:val="2"/>
                <w:sz w:val="21"/>
                <w:szCs w:val="21"/>
                <w:lang w:val="en-US" w:bidi="ar"/>
              </w:rPr>
            </m:ctrlPr>
          </m:sub>
        </m:sSub>
      </m:oMath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）和Ё（激活函数类型错误）。采用基于Kendall等级相关系数的群组FS-FUCOM方法计算各缺陷类别权重。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以可信属性可靠性为例，介绍影响可靠性属性的缺陷类别权重分配过程：首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7、8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506D6FF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067BD64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026FC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B657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66BA1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041A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194771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76DA7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3CB0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ADC72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82FC3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(0.115,0.189,0.319,0.189,0.189)</w:t>
            </w:r>
          </w:p>
        </w:tc>
      </w:tr>
      <w:tr w14:paraId="33BD8C4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4F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707E1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267E22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[(1,1,1),(1,2,3),(2,3,4),(2,3,4),(4,5,6)]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40ACD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(0.140,0.140,0.391,0.102,0.227)</w:t>
            </w:r>
          </w:p>
        </w:tc>
      </w:tr>
      <w:tr w14:paraId="33D122B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37C00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B3C0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01B39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[(1,1,1),(1,2,3),(1,2,3),(1,2,3),(4,5,6)]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F2B95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(0.194,0.330,0.194,0.087,0.194)</w:t>
            </w:r>
          </w:p>
        </w:tc>
      </w:tr>
      <w:tr w14:paraId="225A22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7EC8F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A93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2A2B4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19CF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(0.124,0.203,0.346,0.203,0.124)</w:t>
            </w:r>
          </w:p>
        </w:tc>
      </w:tr>
      <w:tr w14:paraId="0206F00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96914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CD758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070E1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BA68C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(0.147,0.147,0.147,0.147,0.413)</w:t>
            </w:r>
          </w:p>
        </w:tc>
      </w:tr>
    </w:tbl>
    <w:p w14:paraId="090C614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表7  5位专家排除自身后的平均秩次结果</w:t>
      </w:r>
    </w:p>
    <w:tbl>
      <w:tblPr>
        <w:tblStyle w:val="8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4"/>
        <w:gridCol w:w="1302"/>
        <w:gridCol w:w="1311"/>
        <w:gridCol w:w="1311"/>
        <w:gridCol w:w="1311"/>
        <w:gridCol w:w="1313"/>
      </w:tblGrid>
      <w:tr w14:paraId="30BC8D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797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68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C06D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D93FD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ϒ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183E8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ϛ</w:t>
            </w:r>
          </w:p>
        </w:tc>
        <w:tc>
          <w:tcPr>
            <w:tcW w:w="68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C858B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68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A5242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6AEA7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C9D35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8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40E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50C3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5A57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D3F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22D7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7AECA61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552D6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35E9C8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CED6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FAD2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A68E4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5117C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C18A8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63AC013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58B689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DD8C3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C7FA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5DEB8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6C5175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6DC5B8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2905FC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65C652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465DE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324E5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498A6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5EAB54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ADCC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554488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13D38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64BA1C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52DA60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1EBC75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3EEB7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76612E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pct"/>
            <w:tcBorders>
              <w:tl2br w:val="nil"/>
              <w:tr2bl w:val="nil"/>
            </w:tcBorders>
            <w:vAlign w:val="top"/>
          </w:tcPr>
          <w:p w14:paraId="383C5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683" w:type="pct"/>
            <w:tcBorders>
              <w:tl2br w:val="nil"/>
              <w:tr2bl w:val="nil"/>
            </w:tcBorders>
            <w:vAlign w:val="center"/>
          </w:tcPr>
          <w:p w14:paraId="4C3684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0.142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73542C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0.199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01C406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0.293</w:t>
            </w:r>
          </w:p>
        </w:tc>
        <w:tc>
          <w:tcPr>
            <w:tcW w:w="688" w:type="pct"/>
            <w:tcBorders>
              <w:tl2br w:val="nil"/>
              <w:tr2bl w:val="nil"/>
            </w:tcBorders>
            <w:vAlign w:val="center"/>
          </w:tcPr>
          <w:p w14:paraId="2F9291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689" w:type="pct"/>
            <w:tcBorders>
              <w:tl2br w:val="nil"/>
              <w:tr2bl w:val="nil"/>
            </w:tcBorders>
            <w:vAlign w:val="center"/>
          </w:tcPr>
          <w:p w14:paraId="42EBBA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</w:tr>
    </w:tbl>
    <w:p w14:paraId="5B3DBF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8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1A80FA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A396C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8878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EF5F0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AC23D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16735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01C1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8CF525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32998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896E4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1AFB5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10A23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CF2CB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2F087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000</w:t>
            </w:r>
          </w:p>
        </w:tc>
      </w:tr>
      <w:tr w14:paraId="0E542D8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E809BE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ADADB1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525F9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245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CC0F0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5675C0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181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D26A1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0.1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48</w:t>
            </w:r>
          </w:p>
        </w:tc>
      </w:tr>
    </w:tbl>
    <w:p w14:paraId="4F679C22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（1）可靠性中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5BE21F0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025A1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4867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EDBFB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B61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902A50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7830DF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95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AEF4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47C48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62C48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AD3194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A62C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D8D0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39ECE9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0FD6D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510091E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3CDC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A826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311A6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08223D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0FC357E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1EB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44D8B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75834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6D59C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01AE77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AE50A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E58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1E2DED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635C9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7DCD3641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表10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046DD5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E0BA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57280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134AD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42C856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92279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D1847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37B80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1EA4064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C24B5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98754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A0E647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81A9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419CE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0B0D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DCD12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62D4EA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72E47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0F6650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ED46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</w:tr>
      <w:tr w14:paraId="328256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3A6D0E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2CFA3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503F9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4ADA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7443663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521FE6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0.391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EC36B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0.611</w:t>
            </w:r>
          </w:p>
        </w:tc>
      </w:tr>
    </w:tbl>
    <w:p w14:paraId="1419F7F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11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ACDE9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11C95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41C90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B4CBC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409BD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84DF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161B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0BE7B7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5B19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CD96A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352D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2CE07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B51267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1B4F7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</w:tr>
      <w:tr w14:paraId="37FB791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B7B0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12754D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E01D78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70CABD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7A292D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CA6C3C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099</w:t>
            </w:r>
          </w:p>
        </w:tc>
      </w:tr>
    </w:tbl>
    <w:p w14:paraId="62616AD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（1）计算各可信属性的缺陷值。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由专家根据缺陷类型对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CNN</w:t>
      </w:r>
      <w:r>
        <w:rPr>
          <w:rFonts w:hint="eastAsia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模型的影响程度评定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各缺陷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类型的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严重度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等级以及各缺陷类别影响的可信属性，</w:t>
      </w:r>
      <w:r>
        <w:rPr>
          <w:rFonts w:hint="default" w:ascii="Times New Roman" w:hAnsi="Times New Roman" w:eastAsia="宋体" w:cs="Times New Roman"/>
          <w:sz w:val="21"/>
          <w:szCs w:val="21"/>
        </w:rPr>
        <w:t>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12</w:t>
      </w:r>
      <w:r>
        <w:rPr>
          <w:rFonts w:hint="default" w:ascii="Times New Roman" w:hAnsi="Times New Roman" w:eastAsia="宋体" w:cs="Times New Roman"/>
          <w:sz w:val="21"/>
          <w:szCs w:val="21"/>
        </w:rPr>
        <w:t>所示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根据式（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</w:rPr>
        <w:t>）计算各可信属性的缺陷值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宋体" w:cs="Times New Roman"/>
          <w:sz w:val="21"/>
          <w:szCs w:val="21"/>
        </w:rPr>
        <w:t>以性能为例，其受到ϒ、Ω和Ё共3种缺陷类别的影响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通过对上述3种缺陷类别及Ω内部两种缺陷类型分别赋权，计算得到性能的缺陷值</w:t>
      </w:r>
      <m:oMath>
        <m:sSub>
          <m:sSubP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SubPr>
          <m:e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DA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e>
          <m:sub>
            <m:r>
              <m:rPr/>
              <w:rPr>
                <w:rFonts w:hint="default" w:ascii="Cambria Math" w:hAnsi="Cambria Math" w:cs="Times New Roman"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  <m:t>Performance</m:t>
            </m:r>
            <m:ctrlPr>
              <w:rPr>
                <w:rFonts w:hint="default" w:ascii="Cambria Math" w:hAnsi="Cambria Math" w:cs="Times New Roman"/>
                <w:i/>
                <w:color w:val="000000"/>
                <w:kern w:val="0"/>
                <w:sz w:val="21"/>
                <w:szCs w:val="18"/>
                <w:shd w:val="clear" w:fill="FFFFFF"/>
                <w:lang w:val="en-US" w:eastAsia="zh-CN" w:bidi="ar"/>
              </w:rPr>
            </m:ctrlPr>
          </m:sub>
        </m:sSub>
      </m:oMath>
      <w:r>
        <w:rPr>
          <w:rFonts w:hint="default" w:ascii="Times New Roman" w:hAnsi="Times New Roman" w:cs="Times New Roman"/>
          <w:sz w:val="21"/>
          <w:szCs w:val="21"/>
        </w:rPr>
        <w:t xml:space="preserve"> = 7×0.459＋(6×0.323＋7×0.678)×0.180＋6×0.362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=</w:t>
      </w:r>
      <w:r>
        <w:rPr>
          <w:rFonts w:hint="default" w:ascii="Times New Roman" w:hAnsi="Times New Roman" w:cs="Times New Roman"/>
          <w:sz w:val="21"/>
          <w:szCs w:val="21"/>
        </w:rPr>
        <w:t>6.588</w:t>
      </w:r>
      <w:r>
        <w:rPr>
          <w:rFonts w:hint="eastAsia"/>
          <w:sz w:val="21"/>
          <w:szCs w:val="21"/>
          <w:lang w:eastAsia="zh-CN"/>
        </w:rPr>
        <w:t>。</w:t>
      </w:r>
      <w:r>
        <w:rPr>
          <w:rFonts w:hint="default" w:ascii="Times New Roman" w:hAnsi="Times New Roman" w:eastAsia="宋体" w:cs="Times New Roman"/>
          <w:sz w:val="21"/>
          <w:szCs w:val="21"/>
        </w:rPr>
        <w:t>采用相同方法计算其他可信属性的缺陷值，结果如表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13</w:t>
      </w:r>
      <w:r>
        <w:rPr>
          <w:rFonts w:hint="default" w:ascii="Times New Roman" w:hAnsi="Times New Roman" w:eastAsia="宋体" w:cs="Times New Roman"/>
          <w:sz w:val="21"/>
          <w:szCs w:val="21"/>
        </w:rPr>
        <w:t>所示。</w:t>
      </w:r>
    </w:p>
    <w:p w14:paraId="7A437E3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2）计算各可信属性的属性值。根据定义4，可信属性的属性值随缺陷值增大而减小。通过分析CNN项目代码，设置控制参数f=10，非线性风险调节系数λ=0.2，以控制缺陷值对可信属性的衰减作用。将各可信属性的缺陷值代入式（6），计算得到性能的属性值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为0.474</w:t>
      </w:r>
      <w:r>
        <w:rPr>
          <w:rFonts w:hint="eastAsia" w:ascii="Times New Roman" w:hAnsi="Times New Roman" w:cs="Times New Roman"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按同样方法计算其他可信属性的属性值，并且可以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基于Kendall等级相关系数的群组FS-FUCOM方法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分配可信属性的权重，如表</w:t>
      </w:r>
      <w:r>
        <w:rPr>
          <w:rFonts w:hint="eastAsia" w:ascii="Times New Roman" w:hAnsi="Times New Roman" w:cs="Times New Roman"/>
          <w:color w:val="000000"/>
          <w:sz w:val="21"/>
          <w:szCs w:val="21"/>
          <w:shd w:val="clear" w:fill="FFFFFF"/>
          <w:lang w:val="en-US" w:eastAsia="zh-CN"/>
        </w:rPr>
        <w:t>13</w:t>
      </w:r>
      <w:r>
        <w:rPr>
          <w:rFonts w:hint="eastAsia" w:ascii="Times New Roman" w:hAnsi="Times New Roman" w:eastAsia="宋体" w:cs="宋体"/>
          <w:color w:val="000000"/>
          <w:sz w:val="21"/>
          <w:szCs w:val="21"/>
          <w:shd w:val="clear" w:fill="FFFFFF"/>
          <w:lang w:eastAsia="zh-CN"/>
        </w:rPr>
        <w:t>所示。</w:t>
      </w:r>
    </w:p>
    <w:p w14:paraId="1EEE492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（3）计算CNN模型的可信度。根据定义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sz w:val="21"/>
          <w:szCs w:val="21"/>
        </w:rPr>
        <w:t>，结合6项可信属性的属性值及其对应权重，根据式（7）计算得到CNN模型H的整体可信度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0.486</w:t>
      </w:r>
      <w:r>
        <w:rPr>
          <w:rFonts w:hint="default" w:ascii="Times New Roman" w:hAnsi="Times New Roman" w:eastAsia="宋体" w:cs="Times New Roman"/>
          <w:sz w:val="21"/>
          <w:szCs w:val="21"/>
        </w:rPr>
        <w:t>。</w:t>
      </w:r>
    </w:p>
    <w:p w14:paraId="010ADA42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sz w:val="18"/>
          <w:szCs w:val="18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12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多缺陷场景下的缺陷数据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8"/>
        <w:gridCol w:w="4329"/>
        <w:gridCol w:w="3081"/>
      </w:tblGrid>
      <w:tr w14:paraId="15AE78F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F3F05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缺陷标识符</w:t>
            </w:r>
          </w:p>
        </w:tc>
        <w:tc>
          <w:tcPr>
            <w:tcW w:w="227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F5B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16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87B4F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严重度等级（缺陷值）</w:t>
            </w:r>
          </w:p>
        </w:tc>
      </w:tr>
      <w:tr w14:paraId="697384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0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9605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27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B10E8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安全性、可靠性、抗风险性和可用性</w:t>
            </w:r>
          </w:p>
        </w:tc>
        <w:tc>
          <w:tcPr>
            <w:tcW w:w="16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FCF4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</w:tr>
      <w:tr w14:paraId="3707C43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D83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F249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正确性、可靠性和性能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46B4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</w:t>
            </w:r>
          </w:p>
        </w:tc>
      </w:tr>
      <w:tr w14:paraId="4A1076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7226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8CA1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正确性、可靠性和可用性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D232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10</w:t>
            </w:r>
          </w:p>
        </w:tc>
      </w:tr>
      <w:tr w14:paraId="1B87C3A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CE6EB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B1C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Calibri" w:hAnsi="Calibri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</w:t>
            </w: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161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52591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，7</w:t>
            </w:r>
          </w:p>
        </w:tc>
      </w:tr>
      <w:tr w14:paraId="6B59F4D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C3FD4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273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80150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left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正确性、可靠性、性能和抗风险性</w:t>
            </w:r>
          </w:p>
        </w:tc>
        <w:tc>
          <w:tcPr>
            <w:tcW w:w="16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1682D2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</w:t>
            </w:r>
          </w:p>
        </w:tc>
      </w:tr>
    </w:tbl>
    <w:p w14:paraId="2046806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13 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可信属性的缺陷值、属性值和权重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7"/>
        <w:gridCol w:w="1304"/>
        <w:gridCol w:w="1304"/>
        <w:gridCol w:w="1304"/>
        <w:gridCol w:w="1618"/>
        <w:gridCol w:w="1304"/>
        <w:gridCol w:w="1071"/>
      </w:tblGrid>
      <w:tr w14:paraId="7917062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jc w:val="center"/>
        </w:trPr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7236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C5769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安全性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DA06C9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正确性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814B9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可靠性</w:t>
            </w:r>
          </w:p>
        </w:tc>
        <w:tc>
          <w:tcPr>
            <w:tcW w:w="8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378201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抗风险性</w:t>
            </w:r>
          </w:p>
        </w:tc>
        <w:tc>
          <w:tcPr>
            <w:tcW w:w="6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2B8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可用性</w:t>
            </w:r>
          </w:p>
        </w:tc>
        <w:tc>
          <w:tcPr>
            <w:tcW w:w="56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5504E9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性能</w:t>
            </w:r>
          </w:p>
        </w:tc>
      </w:tr>
      <w:tr w14:paraId="762D79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  <w:jc w:val="center"/>
        </w:trPr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4A682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缺陷值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3807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C6C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7.732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D1291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042</w:t>
            </w:r>
          </w:p>
        </w:tc>
        <w:tc>
          <w:tcPr>
            <w:tcW w:w="84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6B728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5.332</w:t>
            </w:r>
          </w:p>
        </w:tc>
        <w:tc>
          <w:tcPr>
            <w:tcW w:w="68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8A3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7.893</w:t>
            </w:r>
          </w:p>
        </w:tc>
        <w:tc>
          <w:tcPr>
            <w:tcW w:w="5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2E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6.588</w:t>
            </w:r>
          </w:p>
        </w:tc>
      </w:tr>
      <w:tr w14:paraId="771D263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94D47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属性值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61D4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728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E98C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410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A746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48</w:t>
            </w:r>
          </w:p>
        </w:tc>
        <w:tc>
          <w:tcPr>
            <w:tcW w:w="8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405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554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C44C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401</w:t>
            </w:r>
          </w:p>
        </w:tc>
        <w:tc>
          <w:tcPr>
            <w:tcW w:w="56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FB8C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474</w:t>
            </w:r>
          </w:p>
        </w:tc>
      </w:tr>
      <w:tr w14:paraId="66F0B1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84439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可信属性权重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B254A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187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1848E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302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78E63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21</w:t>
            </w:r>
          </w:p>
        </w:tc>
        <w:tc>
          <w:tcPr>
            <w:tcW w:w="84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9E169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096</w:t>
            </w:r>
          </w:p>
        </w:tc>
        <w:tc>
          <w:tcPr>
            <w:tcW w:w="684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CEFE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82</w:t>
            </w:r>
          </w:p>
        </w:tc>
        <w:tc>
          <w:tcPr>
            <w:tcW w:w="562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69555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0.1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12</w:t>
            </w:r>
          </w:p>
        </w:tc>
      </w:tr>
    </w:tbl>
    <w:p w14:paraId="543CBF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</w:pPr>
    </w:p>
    <w:p w14:paraId="1D7CB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outlineLvl w:val="0"/>
        <w:rPr>
          <w:rFonts w:hint="eastAsia" w:ascii="黑体" w:hAnsi="黑体" w:eastAsia="黑体" w:cs="黑体"/>
          <w:sz w:val="21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4"/>
          <w:lang w:val="en-US" w:eastAsia="zh-CN"/>
        </w:rPr>
        <w:t>四、权重计算数据</w:t>
      </w:r>
    </w:p>
    <w:p w14:paraId="24AA63F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（1）抗风险性</w:t>
      </w:r>
    </w:p>
    <w:p w14:paraId="482095C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介绍影响抗风险性属性的缺陷类别权重分配过程：首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15、16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15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36D1F9A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14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37ABDE6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0667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10B0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75CEAC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2ED738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811239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D9623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8E2A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879479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1B93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(0.184,0.299,0.517)</w:t>
            </w:r>
          </w:p>
        </w:tc>
      </w:tr>
      <w:tr w14:paraId="00F6FA2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A35A6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B7B1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8B9D7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62AC9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102127D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9B7E9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1D0E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1F1315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FD34A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3F0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8E2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61A8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AC44F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4DBD1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(0.207,0.586,0.207)</w:t>
            </w:r>
          </w:p>
        </w:tc>
      </w:tr>
      <w:tr w14:paraId="0571277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DDDC9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CF58A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1A070D4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A8A3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01CD926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表15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36CD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75981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366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8CAEE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DC57C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4C43B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D7154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D0F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9946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CF231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3D061D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CF1807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30F1E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BE53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DBC73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1F903F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B8637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3BE55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7845BF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C5BC7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</w:tr>
      <w:tr w14:paraId="6C858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3C89D71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3DD6B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E6881A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50FE80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</w:tr>
      <w:tr w14:paraId="74CBAAF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53C35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46DAB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3251D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0ABB74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6314CB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50D0E1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C0219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0.247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A9B384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C55F5E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0.525</w:t>
            </w:r>
          </w:p>
        </w:tc>
      </w:tr>
    </w:tbl>
    <w:p w14:paraId="2131CB9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16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CC5E18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7A6A86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F023C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E28EA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C182A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585A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A36B2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FC201B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3DC2AA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757B9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752F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1321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3BE78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</w:t>
            </w: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1B815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5A4F70F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3634FE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E508C1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182CD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A8222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6FE0EE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A2234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293</w:t>
            </w:r>
          </w:p>
        </w:tc>
      </w:tr>
    </w:tbl>
    <w:p w14:paraId="25232B6B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抗风险性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中的缺失归一化层和错误的层类型权重分配数据</w:t>
      </w:r>
    </w:p>
    <w:p w14:paraId="3671571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17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741B06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742CA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1E042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0FACD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0D352C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8D683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7AA0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6296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D7508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9E2F90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7AB30FF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3A14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BC9FF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CE4263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20CE9A1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571528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EC61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C0565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0AF19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0D8007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7DD96E7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A91F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AE5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F0503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42A45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2098A9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91EFA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0F8B9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44AB9A4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2DBA6A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</w:tbl>
    <w:p w14:paraId="19BDEDA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表18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2870A3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5F5A9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23F1C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65F9A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5DC7AC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D2FF6C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607C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215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24CB29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D47A7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B6D68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E7B1A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0E98ED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5AEF63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5AD0F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F20C9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1773EC0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FD9EC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865B6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FD9195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</w:tr>
      <w:tr w14:paraId="4C9EBE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374B3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7468F2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B49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</w:tr>
      <w:tr w14:paraId="255BD9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C101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1A390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5C4E2C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</w:tr>
    </w:tbl>
    <w:p w14:paraId="26582EE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7797CD7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5775698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09B0C21F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19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2A84302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060BF4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D9148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A27E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457E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88A8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119D1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2685A2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9A7B6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F7410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D0460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E4BAE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0BA6F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C5ECA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42D7E66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897FFA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6F5CA2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7F25E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D1C8D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C46588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C8C84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9CCA71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（2）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可用性</w:t>
      </w:r>
    </w:p>
    <w:p w14:paraId="4E6242D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介绍影响可用性属性的缺陷类别权重分配过程：首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20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21、22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64C02DE8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20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7F90315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5A1E1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9067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14FB6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1FE1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5443A35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90105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745A7A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DBB575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4610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42DC4E7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C4E6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D164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CAD09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0FC37E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5C6E3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B355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9C4A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65C0F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7BED17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6AB915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93F9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4028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97A39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D1A7D6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(0.259,0.741)</w:t>
            </w:r>
          </w:p>
        </w:tc>
      </w:tr>
      <w:tr w14:paraId="51C27EA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3BAC0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99BA3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A1B09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4361" w:type="dxa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8C19B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</w:tbl>
    <w:p w14:paraId="635ABE9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表21  5位专家排除自身后的平均秩次结果</w:t>
      </w:r>
    </w:p>
    <w:tbl>
      <w:tblPr>
        <w:tblStyle w:val="8"/>
        <w:tblW w:w="4999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9"/>
        <w:gridCol w:w="2217"/>
        <w:gridCol w:w="2234"/>
      </w:tblGrid>
      <w:tr w14:paraId="716D11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C776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B6167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45DF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К</w:t>
            </w:r>
          </w:p>
        </w:tc>
      </w:tr>
      <w:tr w14:paraId="234866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B39F7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6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D04D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384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B14BA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798A40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1497A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C126B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86361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386850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0AD146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68708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DA18C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101146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5802298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6C47D8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E897A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6274F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564EE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58AE3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47DAD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2" w:type="pct"/>
            <w:tcBorders>
              <w:tl2br w:val="nil"/>
              <w:tr2bl w:val="nil"/>
            </w:tcBorders>
            <w:vAlign w:val="top"/>
          </w:tcPr>
          <w:p w14:paraId="285B59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4" w:type="pct"/>
            <w:tcBorders>
              <w:tl2br w:val="nil"/>
              <w:tr2bl w:val="nil"/>
            </w:tcBorders>
            <w:vAlign w:val="center"/>
          </w:tcPr>
          <w:p w14:paraId="3ECF63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0.699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181CB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0.301</w:t>
            </w:r>
          </w:p>
        </w:tc>
      </w:tr>
    </w:tbl>
    <w:p w14:paraId="6F276FA2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22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019"/>
        <w:gridCol w:w="1717"/>
        <w:gridCol w:w="1369"/>
        <w:gridCol w:w="1369"/>
        <w:gridCol w:w="1369"/>
      </w:tblGrid>
      <w:tr w14:paraId="132151D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FED7E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5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9F9E7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8BA6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4021E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4D3C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4DF7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75B8D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D08FD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53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FE2DB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0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EC094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A470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3428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D2B8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045E345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EA79BD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6D4DFD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90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34DA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57A3F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F3950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7115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00</w:t>
            </w:r>
          </w:p>
        </w:tc>
      </w:tr>
    </w:tbl>
    <w:p w14:paraId="0A24569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（3）正确性</w:t>
      </w:r>
    </w:p>
    <w:p w14:paraId="4BC163D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介绍影响正确性属性的缺陷类别权重分配过程：首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24、25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24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5B53736F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3155203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</w:p>
    <w:p w14:paraId="7A269181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23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29DE7C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33E73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2EB6B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1127EB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8E3ABD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6A242C5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A72B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F8A4F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AC5D4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[(1,1,1),(1,2,3),(1,2,3),(1,2,3)]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E54CF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(0.212,0.361,0.213,0.213)</w:t>
            </w:r>
          </w:p>
        </w:tc>
      </w:tr>
      <w:tr w14:paraId="7E44560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A54E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7A7AA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B8DB0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5F24D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(0.162,0.456,0.119,0.264)</w:t>
            </w:r>
          </w:p>
        </w:tc>
      </w:tr>
      <w:tr w14:paraId="15E845C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6CE28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DF61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EA98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6C4AE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(0.412,0.240,0.108,0.240)</w:t>
            </w:r>
          </w:p>
        </w:tc>
      </w:tr>
      <w:tr w14:paraId="46852B2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8AEEA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4394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5C7518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4063FE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(0.231,0.396,0.231,0.142)</w:t>
            </w:r>
          </w:p>
        </w:tc>
      </w:tr>
      <w:tr w14:paraId="2FF465C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622012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A01CD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3656C7C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C97CE9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(0.172,0.172,0.172,0.484)</w:t>
            </w:r>
          </w:p>
        </w:tc>
      </w:tr>
    </w:tbl>
    <w:p w14:paraId="3AA2CBE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表24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0"/>
        <w:gridCol w:w="1508"/>
        <w:gridCol w:w="1520"/>
        <w:gridCol w:w="1520"/>
        <w:gridCol w:w="1520"/>
      </w:tblGrid>
      <w:tr w14:paraId="1F30216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AE88B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792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AB3E7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A98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F396DA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798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62717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3CAA89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5B0458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9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AC36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77D4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CDC0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3525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060B28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03C5B08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052460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5A2C69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04A9C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D110C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3C816E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BFCAE1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33F816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3DF327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7D84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39D56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</w:tr>
      <w:tr w14:paraId="5E691B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FE836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1A8D36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1BAFD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647593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76AC34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1D764D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3D01B7F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3BA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1520" w:type="dxa"/>
            <w:tcBorders>
              <w:tl2br w:val="nil"/>
              <w:tr2bl w:val="nil"/>
            </w:tcBorders>
            <w:vAlign w:val="center"/>
          </w:tcPr>
          <w:p w14:paraId="0CCABF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C08C5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3.000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20C9D3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</w:tr>
      <w:tr w14:paraId="0721A3F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2" w:type="pct"/>
            <w:tcBorders>
              <w:tl2br w:val="nil"/>
              <w:tr2bl w:val="nil"/>
            </w:tcBorders>
            <w:vAlign w:val="top"/>
          </w:tcPr>
          <w:p w14:paraId="14CE7B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792" w:type="pct"/>
            <w:tcBorders>
              <w:tl2br w:val="nil"/>
              <w:tr2bl w:val="nil"/>
            </w:tcBorders>
            <w:vAlign w:val="center"/>
          </w:tcPr>
          <w:p w14:paraId="445814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16F17D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0.346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5B830D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798" w:type="pct"/>
            <w:tcBorders>
              <w:tl2br w:val="nil"/>
              <w:tr2bl w:val="nil"/>
            </w:tcBorders>
            <w:vAlign w:val="center"/>
          </w:tcPr>
          <w:p w14:paraId="03EC74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0.253</w:t>
            </w:r>
          </w:p>
        </w:tc>
      </w:tr>
    </w:tbl>
    <w:p w14:paraId="4AC076C3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25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5158F527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2D9E98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D611A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BC004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8708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449BF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3ADC4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1C4D9D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EA382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5953E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0.500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DF44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A69A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17EC48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0.167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ED8FB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-0.167</w:t>
            </w:r>
          </w:p>
        </w:tc>
      </w:tr>
      <w:tr w14:paraId="1365AD0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52D86A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7DF83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35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2B7FA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77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47C21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199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663EC8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308B24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121</w:t>
            </w:r>
          </w:p>
        </w:tc>
      </w:tr>
    </w:tbl>
    <w:p w14:paraId="4DE25CC4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正确性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706970D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26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5369521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CF6DD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2DE4C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469D36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6D987C6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038FE4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1279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9B393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B2723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A131C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15E4D2DD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851BE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D785B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EA8BA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E0BF2A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3E3A4D0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3A5F3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B5699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72782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848F5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308F2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E4D0A7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555504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55EFF0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B1A788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328AC04A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8211D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A6876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23CB16B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4FFFAA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</w:tbl>
    <w:p w14:paraId="015804A4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表27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615189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BFDC70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1A96B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74FEC9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2C765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D157A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BD51F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8470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C9CF5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822B94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12CF0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341BB9E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9A90F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02A9154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EE95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F608D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74AC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59E8AB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5B114B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73B471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14C25D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AE7BD0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781081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1EF9D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6FC513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2440CF2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293C6B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0.322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4A60F57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112DC8B1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28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AA0AD3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9A1570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C933DB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C5AD7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4DE6F0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6A714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69258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4189039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EA289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954BAA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3B6A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0A5B5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3AD37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5CA161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502ABF6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4E03C4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5B72E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7E241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1356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5A601A4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7FCA62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0C5D662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outlineLvl w:val="1"/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（4）性能</w:t>
      </w:r>
    </w:p>
    <w:p w14:paraId="6C5CAB3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介绍影响性能属性的缺陷类别权重分配过程：首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5个缺陷类别按重要程度进行排序，并依据表2中的八级语言评价尺度，给出最重要缺陷类别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29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30、31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30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同时，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对于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中的缺失归一化层和错误的层类型，采用相同方法进一步计算其内部缺陷类型权重。</w:t>
      </w:r>
    </w:p>
    <w:p w14:paraId="2DC145A6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29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487"/>
        <w:gridCol w:w="2914"/>
        <w:gridCol w:w="4361"/>
      </w:tblGrid>
      <w:tr w14:paraId="6842812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8F8D1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E7456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6D66E1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1FB4FB6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7D5442C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97E3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4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A7AF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71BCB2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715F77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(0.517,0.184,0.299)</w:t>
            </w:r>
          </w:p>
        </w:tc>
      </w:tr>
      <w:tr w14:paraId="649FD3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CF5A8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3C9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C8F78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103414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(0.314,0.142,0.545)</w:t>
            </w:r>
          </w:p>
        </w:tc>
      </w:tr>
      <w:tr w14:paraId="3FE4636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ED76A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4BC5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0039F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A2089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(0.545,0.142,0.314)</w:t>
            </w:r>
          </w:p>
        </w:tc>
      </w:tr>
      <w:tr w14:paraId="097937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9220A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7D891E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2914" w:type="dxa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A7178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69C93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(0.517,0.299,0.184)</w:t>
            </w:r>
          </w:p>
        </w:tc>
      </w:tr>
      <w:tr w14:paraId="137198B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53C55A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487" w:type="dxa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784D345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2914" w:type="dxa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6D02FA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[(1,1,1),(2,3,4),(2,3,4)]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5F0234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(0.207,0.207,0.586)</w:t>
            </w:r>
          </w:p>
        </w:tc>
      </w:tr>
    </w:tbl>
    <w:p w14:paraId="1A022593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表30 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4"/>
        <w:gridCol w:w="1796"/>
        <w:gridCol w:w="1809"/>
        <w:gridCol w:w="1809"/>
      </w:tblGrid>
      <w:tr w14:paraId="2BB5A9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09F7A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94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7CD1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F0A24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Ω</w:t>
            </w:r>
          </w:p>
        </w:tc>
        <w:tc>
          <w:tcPr>
            <w:tcW w:w="950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797CC2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Ё</w:t>
            </w:r>
          </w:p>
        </w:tc>
      </w:tr>
      <w:tr w14:paraId="537B19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48B8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94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1547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5CED6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C78E0E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67B56B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0D836B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7DA3B9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82853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2BD4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22149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4CE1C7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5E71E0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9E47A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202B53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</w:tr>
      <w:tr w14:paraId="4EF5AA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26E22E5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249EB42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2E6655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34C864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.500</w:t>
            </w:r>
          </w:p>
        </w:tc>
      </w:tr>
      <w:tr w14:paraId="25F1E40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00D323F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0A8B4A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6B4E8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.750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45D847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0E6CDF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5" w:type="pct"/>
            <w:tcBorders>
              <w:tl2br w:val="nil"/>
              <w:tr2bl w:val="nil"/>
            </w:tcBorders>
            <w:vAlign w:val="top"/>
          </w:tcPr>
          <w:p w14:paraId="61816C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943" w:type="pct"/>
            <w:tcBorders>
              <w:tl2br w:val="nil"/>
              <w:tr2bl w:val="nil"/>
            </w:tcBorders>
            <w:vAlign w:val="center"/>
          </w:tcPr>
          <w:p w14:paraId="1B21584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0.459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1F4AD6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950" w:type="pct"/>
            <w:tcBorders>
              <w:tl2br w:val="nil"/>
              <w:tr2bl w:val="nil"/>
            </w:tcBorders>
            <w:vAlign w:val="center"/>
          </w:tcPr>
          <w:p w14:paraId="787E8E9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0.362</w:t>
            </w:r>
          </w:p>
        </w:tc>
      </w:tr>
    </w:tbl>
    <w:p w14:paraId="6A279785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31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73823D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A3F4906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3CF6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51717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01E5FF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5CEF2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F3EAD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6BDE9DB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6227FF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4D1D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1880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0.333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BC1B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1.000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87DD8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C1BF6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14:paraId="106C89B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A16F07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36BCDC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EAAFB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158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0DCB38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308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D34B620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023556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113</w:t>
            </w:r>
          </w:p>
        </w:tc>
      </w:tr>
    </w:tbl>
    <w:p w14:paraId="104EF8A0">
      <w:pPr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right="0" w:firstLine="420" w:firstLineChars="200"/>
        <w:jc w:val="both"/>
        <w:textAlignment w:val="auto"/>
        <w:rPr>
          <w:rFonts w:hint="default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性能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</w:t>
      </w:r>
      <w:r>
        <w:rPr>
          <w:rFonts w:hint="eastAsia" w:ascii="Times New Roman" w:hAnsi="Times New Roman" w:cs="Times New Roman"/>
          <w:color w:val="000000"/>
          <w:kern w:val="2"/>
          <w:sz w:val="21"/>
          <w:szCs w:val="21"/>
          <w:lang w:val="en-US" w:eastAsia="zh-CN" w:bidi="ar"/>
        </w:rPr>
        <w:t>缺陷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类别</w:t>
      </w: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  <w:lang w:val="en-US" w:eastAsia="zh-CN" w:bidi="ar"/>
        </w:rPr>
        <w:t>Ω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中的缺失归一化层和错误的层类型权重分配</w:t>
      </w:r>
    </w:p>
    <w:p w14:paraId="09A81C0F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32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5000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1488"/>
        <w:gridCol w:w="2916"/>
        <w:gridCol w:w="4358"/>
      </w:tblGrid>
      <w:tr w14:paraId="152A06D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617FD7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2692CD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1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31F3707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88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17B2E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4E0D4B2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BF4D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65AE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448E30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8C616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  <w:tr w14:paraId="3F039374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B1A24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A8228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9C48C1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C284CF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5CEEC0F5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F8D6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85C6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1114ECD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BDA8E0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(0.365,0.635)</w:t>
            </w:r>
          </w:p>
        </w:tc>
      </w:tr>
      <w:tr w14:paraId="21641DA8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AAA1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15115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6066E0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[(1,1,1),(1,2,3)]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05FDFD6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(0.635,0.365)</w:t>
            </w:r>
          </w:p>
        </w:tc>
      </w:tr>
      <w:tr w14:paraId="7F365559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0D1C17D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3B8E46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2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"/>
              </w:rPr>
              <w:t>&gt;</w:t>
            </w:r>
            <m:oMath>
              <m:sSub>
                <m:sSubP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Times New Roman" w:hAnsi="Times New Roman" w:eastAsia="宋体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Ω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cs="宋体"/>
                      <w:color w:val="000000"/>
                      <w:kern w:val="2"/>
                      <w:sz w:val="21"/>
                      <w:szCs w:val="21"/>
                      <w:lang w:val="en-US" w:eastAsia="zh-CN" w:bidi="ar"/>
                    </w:rPr>
                    <m:t>1</m:t>
                  </m:r>
                  <m:ctrlPr>
                    <w:rPr>
                      <w:rFonts w:hint="default" w:ascii="Cambria Math" w:hAnsi="Cambria Math" w:cs="宋体"/>
                      <w:i/>
                      <w:color w:val="000000"/>
                      <w:kern w:val="2"/>
                      <w:sz w:val="21"/>
                      <w:szCs w:val="21"/>
                      <w:lang w:val="en-US" w:bidi="ar"/>
                    </w:rPr>
                  </m:ctrlPr>
                </m:sub>
              </m:sSub>
            </m:oMath>
          </w:p>
        </w:tc>
        <w:tc>
          <w:tcPr>
            <w:tcW w:w="1531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4BA97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[(1,1,1),(2,3,4)]</w:t>
            </w:r>
          </w:p>
        </w:tc>
        <w:tc>
          <w:tcPr>
            <w:tcW w:w="2288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25572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(0.741,0.259)</w:t>
            </w:r>
          </w:p>
        </w:tc>
      </w:tr>
    </w:tbl>
    <w:p w14:paraId="2C2A54D5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0D9514C1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525831D2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4A701F0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3DE60C09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015D51F9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6C6C8AD8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61E4DDCF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表33 5位专家排除自身后的平均秩次结果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7"/>
        <w:gridCol w:w="2218"/>
        <w:gridCol w:w="2233"/>
      </w:tblGrid>
      <w:tr w14:paraId="7CA357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36931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116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2FE47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1173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C253A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Times New Roman" w:hAnsi="Times New Roman" w:eastAsia="宋体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color w:val="000000"/>
                        <w:kern w:val="2"/>
                        <w:sz w:val="21"/>
                        <w:szCs w:val="21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cs="宋体"/>
                        <w:i/>
                        <w:color w:val="000000"/>
                        <w:kern w:val="2"/>
                        <w:sz w:val="21"/>
                        <w:szCs w:val="21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69420D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395E72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21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ED04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D2E6E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7BCF8D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62A5DB0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67A74A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21AA5E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359B0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BE132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2E459D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313D1A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</w:tr>
      <w:tr w14:paraId="31A8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44A6C35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40A7CF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1883DC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297622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1BCE4D0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218" w:type="dxa"/>
            <w:tcBorders>
              <w:tl2br w:val="nil"/>
              <w:tr2bl w:val="nil"/>
            </w:tcBorders>
            <w:vAlign w:val="center"/>
          </w:tcPr>
          <w:p w14:paraId="1FA0C36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1.250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03003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</w:tr>
      <w:tr w14:paraId="12FAB5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  <w:tcBorders>
              <w:tl2br w:val="nil"/>
              <w:tr2bl w:val="nil"/>
            </w:tcBorders>
            <w:vAlign w:val="top"/>
          </w:tcPr>
          <w:p w14:paraId="38E07A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1165" w:type="pct"/>
            <w:tcBorders>
              <w:tl2br w:val="nil"/>
              <w:tr2bl w:val="nil"/>
            </w:tcBorders>
            <w:vAlign w:val="center"/>
          </w:tcPr>
          <w:p w14:paraId="0D7B5E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0.323</w:t>
            </w:r>
          </w:p>
        </w:tc>
        <w:tc>
          <w:tcPr>
            <w:tcW w:w="1173" w:type="pct"/>
            <w:tcBorders>
              <w:tl2br w:val="nil"/>
              <w:tr2bl w:val="nil"/>
            </w:tcBorders>
            <w:vAlign w:val="center"/>
          </w:tcPr>
          <w:p w14:paraId="580460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0.678</w:t>
            </w:r>
          </w:p>
        </w:tc>
      </w:tr>
    </w:tbl>
    <w:p w14:paraId="4ADD0B50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34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6AF88EF0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078A53B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1DF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226E8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B0F20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851EA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13C894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5312B95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BF1D8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51873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37DDD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A5273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-1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F3FC72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B586AD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</w:tr>
      <w:tr w14:paraId="3176C192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45FEF28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53A13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5225FA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9B5E1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033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421BD0C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E67C257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42</w:t>
            </w:r>
          </w:p>
        </w:tc>
      </w:tr>
    </w:tbl>
    <w:p w14:paraId="578BA1B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rPr>
          <w:rFonts w:hint="eastAsia"/>
          <w:lang w:val="en-US" w:eastAsia="zh-CN"/>
        </w:rPr>
      </w:pPr>
    </w:p>
    <w:p w14:paraId="01BAA3D6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可信属性缺陷值</w:t>
      </w:r>
      <w:r>
        <w:rPr>
          <w:rFonts w:hint="default" w:ascii="Times New Roman" w:hAnsi="Times New Roman" w:cs="Times New Roman"/>
          <w:lang w:val="en-US" w:eastAsia="zh-CN"/>
        </w:rPr>
        <w:t>权重汇总</w:t>
      </w:r>
    </w:p>
    <w:p w14:paraId="5CA1C20E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35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8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1118"/>
        <w:gridCol w:w="1118"/>
        <w:gridCol w:w="1119"/>
        <w:gridCol w:w="1119"/>
        <w:gridCol w:w="1119"/>
        <w:gridCol w:w="1119"/>
        <w:gridCol w:w="1119"/>
      </w:tblGrid>
      <w:tr w14:paraId="657F2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bottom w:val="single" w:color="auto" w:sz="4" w:space="0"/>
            </w:tcBorders>
            <w:vAlign w:val="top"/>
          </w:tcPr>
          <w:p w14:paraId="6F116AA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可信属性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39FFDE8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К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0A12554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ϒ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7169052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ϛ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C4F7A8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Ω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17D7881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18"/>
                <w:szCs w:val="18"/>
                <w:lang w:val="en-US" w:eastAsia="zh-CN" w:bidi="ar"/>
              </w:rPr>
              <w:t>Ё</w:t>
            </w:r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27E5F7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1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  <w:tc>
          <w:tcPr>
            <w:tcW w:w="587" w:type="pct"/>
            <w:tcBorders>
              <w:bottom w:val="single" w:color="auto" w:sz="4" w:space="0"/>
            </w:tcBorders>
            <w:vAlign w:val="top"/>
          </w:tcPr>
          <w:p w14:paraId="29B1AC2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Ω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eastAsia="宋体" w:cs="Times New Roman"/>
                        <w:b w:val="0"/>
                        <w:i w:val="0"/>
                        <w:color w:val="000000"/>
                        <w:kern w:val="2"/>
                        <w:sz w:val="18"/>
                        <w:szCs w:val="18"/>
                        <w:lang w:val="en-US" w:eastAsia="zh-CN" w:bidi="ar"/>
                      </w:rPr>
                      <m:t>2</m:t>
                    </m:r>
                    <m:ctrlPr>
                      <w:rPr>
                        <w:rFonts w:hint="default" w:ascii="Cambria Math" w:hAnsi="Cambria Math" w:eastAsia="宋体" w:cs="Times New Roman"/>
                        <w:i/>
                        <w:color w:val="000000"/>
                        <w:kern w:val="2"/>
                        <w:sz w:val="18"/>
                        <w:szCs w:val="18"/>
                        <w:lang w:val="en-US" w:bidi="ar"/>
                      </w:rPr>
                    </m:ctrlPr>
                  </m:sub>
                </m:sSub>
              </m:oMath>
            </m:oMathPara>
          </w:p>
        </w:tc>
      </w:tr>
      <w:tr w14:paraId="32E4F0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4294BD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安全性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F2A313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1.000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06BCA46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C100B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0C3869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FBD50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11AD3FD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6AF0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549DC5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1FB0F23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正确性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06C479C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DCFA12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0.237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B0AEB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931D45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0.164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A7AA4F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0.253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7758E26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4AB5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  <w:tr w14:paraId="7A5243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26BAA9B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可靠性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4A1FA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887A4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5E1D3F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0.293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914666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0.146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83BD683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3EB227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0.391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721B9D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0.611</w:t>
            </w:r>
          </w:p>
        </w:tc>
      </w:tr>
      <w:tr w14:paraId="3D3ECC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680D4FF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抗风险性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6025D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</w:t>
            </w:r>
            <w:r>
              <w:rPr>
                <w:rFonts w:hint="eastAsia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47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E1FD73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29A779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C290B7E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0.228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39903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0.525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6EC015B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E8DC5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0.322</w:t>
            </w:r>
          </w:p>
        </w:tc>
      </w:tr>
      <w:tr w14:paraId="4FD605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3F16D917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可用性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ADAEA9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0.301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73591C0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2CA252A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0.699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6364FE4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EFA2EC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5BC6618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DA3A1D5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</w:tr>
      <w:tr w14:paraId="6494A9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6" w:type="pct"/>
            <w:tcBorders>
              <w:tl2br w:val="nil"/>
              <w:tr2bl w:val="nil"/>
            </w:tcBorders>
            <w:vAlign w:val="top"/>
          </w:tcPr>
          <w:p w14:paraId="08B79658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性能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4ECD12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02FCC1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0.459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44C001A9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—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6E235271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0.180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FCC5C26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0.362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14AA7B0A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0.323</w:t>
            </w:r>
          </w:p>
        </w:tc>
        <w:tc>
          <w:tcPr>
            <w:tcW w:w="587" w:type="pct"/>
            <w:tcBorders>
              <w:tl2br w:val="nil"/>
              <w:tr2bl w:val="nil"/>
            </w:tcBorders>
            <w:vAlign w:val="top"/>
          </w:tcPr>
          <w:p w14:paraId="0405A2BF">
            <w:pPr>
              <w:keepNext w:val="0"/>
              <w:keepLines w:val="0"/>
              <w:pageBreakBefore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right="0"/>
              <w:jc w:val="center"/>
              <w:textAlignment w:val="auto"/>
              <w:outlineLvl w:val="1"/>
              <w:rPr>
                <w:rFonts w:hint="default" w:ascii="Times New Roman" w:hAnsi="Times New Roman" w:eastAsia="黑体" w:cs="黑体"/>
                <w:color w:val="000000"/>
                <w:kern w:val="2"/>
                <w:sz w:val="18"/>
                <w:szCs w:val="21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vertAlign w:val="baseline"/>
                <w:lang w:val="en-US" w:eastAsia="zh-CN"/>
              </w:rPr>
              <w:t>0.678</w:t>
            </w:r>
          </w:p>
        </w:tc>
      </w:tr>
    </w:tbl>
    <w:p w14:paraId="49D7AE90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注：К、ϒ、ϛ、Ω、Ё分别表示API、超参数、层属性、</w:t>
      </w:r>
      <w:r>
        <w:rPr>
          <w:rFonts w:hint="eastAsia" w:ascii="宋体" w:hAnsi="宋体" w:eastAsia="宋体" w:cs="宋体"/>
          <w:color w:val="000000"/>
          <w:kern w:val="2"/>
          <w:sz w:val="21"/>
          <w:szCs w:val="21"/>
          <w:lang w:val="en-US" w:eastAsia="zh-CN" w:bidi="ar"/>
        </w:rPr>
        <w:t>缺失/冗余/错误层</w:t>
      </w:r>
      <w:r>
        <w:rPr>
          <w:rFonts w:hint="default" w:ascii="Times New Roman" w:hAnsi="Times New Roman" w:eastAsia="宋体" w:cs="Times New Roman"/>
          <w:sz w:val="21"/>
          <w:szCs w:val="21"/>
        </w:rPr>
        <w:t>、激活函数相关缺陷类别。Ω₁对应缺失归一化层，Ω₂对应错误的层类型；“—”表示该缺陷类别或类型不参与对应可信属性的评价。安全性仅关联К类别，因此其权重取1。</w:t>
      </w:r>
    </w:p>
    <w:p w14:paraId="1515FCD7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CNN下可信属性</w:t>
      </w:r>
      <w:r>
        <w:rPr>
          <w:rFonts w:hint="default" w:ascii="Times New Roman" w:hAnsi="Times New Roman" w:cs="Times New Roman"/>
          <w:lang w:val="en-US" w:eastAsia="zh-CN"/>
        </w:rPr>
        <w:t>权重</w:t>
      </w:r>
    </w:p>
    <w:p w14:paraId="3D954FF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介绍影响CNN可信性的可选属性(安全性S、正确性C、可靠性R、抗风险性Q、可用性U和性能P)权重分配过程：首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先，各专家对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个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按重要程度进行排序，并依据表2中的八级语言评价尺度，给出最重要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可信属性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相对于其余类别的模糊比较优先度。根据式（1）计算各专家的个人模糊权重，经去模糊化及归一化处理后得到个人权重向量，结果如表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36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所示。随后，将各专家的排序转换为秩向量，计算其余专家的平均秩次，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并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依据式（2）计算Kendall等级相关系数，如表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37、38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所示。最后，根据式（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）对各专家的权重进行加权融合，得到缺陷类别的群体综合权重，如表</w:t>
      </w:r>
      <w:r>
        <w:rPr>
          <w:rFonts w:hint="eastAsia" w:ascii="Times New Roman" w:hAnsi="Times New Roman" w:cs="宋体"/>
          <w:color w:val="000000"/>
          <w:kern w:val="2"/>
          <w:sz w:val="21"/>
          <w:szCs w:val="21"/>
          <w:lang w:val="en-US" w:eastAsia="zh-CN" w:bidi="ar"/>
        </w:rPr>
        <w:t>37</w:t>
      </w:r>
      <w:r>
        <w:rPr>
          <w:rFonts w:hint="eastAsia" w:ascii="Times New Roman" w:hAnsi="Times New Roman" w:eastAsia="宋体" w:cs="宋体"/>
          <w:color w:val="000000"/>
          <w:kern w:val="2"/>
          <w:sz w:val="21"/>
          <w:szCs w:val="21"/>
          <w:lang w:val="en-US" w:eastAsia="zh-CN" w:bidi="ar"/>
        </w:rPr>
        <w:t>所示。</w:t>
      </w:r>
    </w:p>
    <w:p w14:paraId="24E9CA0C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>36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 xml:space="preserve"> 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位专家的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重要性排序向量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和权重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向量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0"/>
        <w:gridCol w:w="1424"/>
        <w:gridCol w:w="3441"/>
        <w:gridCol w:w="4073"/>
      </w:tblGrid>
      <w:tr w14:paraId="4785889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9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C9CAC4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专家</w:t>
            </w:r>
          </w:p>
        </w:tc>
        <w:tc>
          <w:tcPr>
            <w:tcW w:w="7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F7565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重要性排序</w:t>
            </w:r>
          </w:p>
        </w:tc>
        <w:tc>
          <w:tcPr>
            <w:tcW w:w="1530" w:type="pct"/>
            <w:tcBorders>
              <w:top w:val="single" w:color="auto" w:sz="8" w:space="0"/>
              <w:left w:val="nil"/>
              <w:bottom w:val="single" w:color="auto" w:sz="4" w:space="0"/>
              <w:right w:val="double" w:color="auto" w:sz="4" w:space="0"/>
            </w:tcBorders>
            <w:shd w:val="clear" w:color="auto" w:fill="auto"/>
            <w:vAlign w:val="top"/>
          </w:tcPr>
          <w:p w14:paraId="543340A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  <w:t>模糊等级向量</w:t>
            </w:r>
          </w:p>
        </w:tc>
        <w:tc>
          <w:tcPr>
            <w:tcW w:w="2290" w:type="pct"/>
            <w:tcBorders>
              <w:top w:val="single" w:color="auto" w:sz="8" w:space="0"/>
              <w:left w:val="double" w:color="auto" w:sz="4" w:space="0"/>
              <w:bottom w:val="single" w:color="auto" w:sz="4" w:space="0"/>
              <w:right w:val="nil"/>
            </w:tcBorders>
            <w:shd w:val="clear" w:color="auto" w:fill="auto"/>
            <w:vAlign w:val="top"/>
          </w:tcPr>
          <w:p w14:paraId="4814335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Cambria Math" w:hAnsi="Cambria Math" w:eastAsia="宋体" w:cs="Cambria Math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kern w:val="2"/>
                <w:sz w:val="18"/>
                <w:szCs w:val="18"/>
                <w:lang w:val="en-US" w:eastAsia="zh-CN" w:bidi="ar"/>
              </w:rPr>
              <w:t>权重向量</w:t>
            </w:r>
          </w:p>
        </w:tc>
      </w:tr>
      <w:tr w14:paraId="143F277F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9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FF1D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78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97A47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19D4EF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[(1,1,1),(1,2,3),(2,3,4),(2,3,4),(3,4,5),(3,4,5)]</w:t>
            </w:r>
          </w:p>
        </w:tc>
        <w:tc>
          <w:tcPr>
            <w:tcW w:w="2290" w:type="pct"/>
            <w:tcBorders>
              <w:top w:val="single" w:color="auto" w:sz="4" w:space="0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575E54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(0.127,0.355,0.206,0.093,0.093,0.127)</w:t>
            </w:r>
          </w:p>
        </w:tc>
      </w:tr>
      <w:tr w14:paraId="0619133B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30F82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7283E7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C&gt;R&gt;Q&gt;S&gt;U&gt;P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2FAA5C5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6D8F2F47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(0.129,0.362,0.210,0.129,0.095,0.075)</w:t>
            </w:r>
          </w:p>
        </w:tc>
      </w:tr>
      <w:tr w14:paraId="19CBC846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723A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3066F1B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R&gt;C&gt;S&gt;P&gt;Q&gt;U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3C72A863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[(1,1,1),(1,2,3),(1,2,3),(2,3,4),(3,4,5),(4,5,6)]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5B3E486E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(0.195,0.195,0.333,0.088,0.069,0.120)</w:t>
            </w:r>
          </w:p>
        </w:tc>
      </w:tr>
      <w:tr w14:paraId="4F876D9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C4203F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8B3E8AC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C&gt;R&gt;S&gt;P&gt;Q&gt;U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double" w:color="auto" w:sz="4" w:space="0"/>
            </w:tcBorders>
            <w:shd w:val="clear" w:color="auto" w:fill="auto"/>
            <w:vAlign w:val="top"/>
          </w:tcPr>
          <w:p w14:paraId="062796B8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[(1,1,1),(1,2,3),(2,3,4),(2,3,4),(3,4,5),(4,5,6)]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nil"/>
              <w:right w:val="nil"/>
            </w:tcBorders>
            <w:shd w:val="clear" w:color="auto" w:fill="auto"/>
            <w:vAlign w:val="top"/>
          </w:tcPr>
          <w:p w14:paraId="3E3D32A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(0.129,0.362,0.210,0.095,0.075,0.129)</w:t>
            </w:r>
          </w:p>
        </w:tc>
      </w:tr>
      <w:tr w14:paraId="73773921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5EFFA3C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cs="Times New Roman" w:eastAsiaTheme="minorEastAsia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781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6A48C22B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S&gt;C&gt;R&gt;P&gt;Q&gt;U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8" w:space="0"/>
              <w:right w:val="double" w:color="auto" w:sz="4" w:space="0"/>
            </w:tcBorders>
            <w:shd w:val="clear" w:color="auto" w:fill="auto"/>
            <w:vAlign w:val="top"/>
          </w:tcPr>
          <w:p w14:paraId="7C09E409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[(1,1,1),(1,2,3),(2,3,4),(3,4,5),(4,5,6),(4,5,6)]</w:t>
            </w:r>
          </w:p>
        </w:tc>
        <w:tc>
          <w:tcPr>
            <w:tcW w:w="2290" w:type="pct"/>
            <w:tcBorders>
              <w:top w:val="nil"/>
              <w:left w:val="double" w:color="auto" w:sz="4" w:space="0"/>
              <w:bottom w:val="single" w:color="auto" w:sz="8" w:space="0"/>
              <w:right w:val="nil"/>
            </w:tcBorders>
            <w:shd w:val="clear" w:color="auto" w:fill="auto"/>
            <w:vAlign w:val="top"/>
          </w:tcPr>
          <w:p w14:paraId="2362C411">
            <w:pPr>
              <w:pStyle w:val="5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Style w:val="11"/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Style w:val="11"/>
                <w:rFonts w:hint="default" w:ascii="Times New Roman" w:hAnsi="Times New Roman" w:cs="Times New Roman"/>
                <w:sz w:val="18"/>
                <w:szCs w:val="18"/>
              </w:rPr>
              <w:t>(0.383,0.222,0.136,0.079,0.079,0.100)</w:t>
            </w:r>
          </w:p>
        </w:tc>
      </w:tr>
    </w:tbl>
    <w:p w14:paraId="217903AE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3B8A068B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</w:p>
    <w:p w14:paraId="04708825">
      <w:pPr>
        <w:jc w:val="center"/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 w:bidi="ar"/>
        </w:rPr>
        <w:t>表37  5位专家排除自身后的平均秩次结果</w:t>
      </w:r>
    </w:p>
    <w:tbl>
      <w:tblPr>
        <w:tblStyle w:val="8"/>
        <w:tblW w:w="4997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6"/>
        <w:gridCol w:w="1140"/>
        <w:gridCol w:w="1152"/>
        <w:gridCol w:w="1152"/>
        <w:gridCol w:w="1152"/>
        <w:gridCol w:w="1152"/>
        <w:gridCol w:w="1152"/>
      </w:tblGrid>
      <w:tr w14:paraId="3BF44A8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33129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被排除的</w:t>
            </w:r>
            <w:r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专家</w:t>
            </w:r>
          </w:p>
        </w:tc>
        <w:tc>
          <w:tcPr>
            <w:tcW w:w="599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1FFA2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S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40CD9C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C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4C580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R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AE740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Q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B2476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U</w:t>
            </w:r>
          </w:p>
        </w:tc>
        <w:tc>
          <w:tcPr>
            <w:tcW w:w="605" w:type="pc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F2F76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宋体"/>
                <w:color w:val="000000"/>
                <w:kern w:val="2"/>
                <w:sz w:val="21"/>
                <w:szCs w:val="21"/>
                <w:lang w:val="en-US" w:eastAsia="zh-CN" w:bidi="ar"/>
              </w:rPr>
              <w:t>P</w:t>
            </w:r>
          </w:p>
        </w:tc>
      </w:tr>
      <w:tr w14:paraId="3D66616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82F7BC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5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247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022C5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F864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7339D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AC21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5CD4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7DE75D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463629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06AA2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ADE4D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BB2ED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9B45F1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39416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4D5B7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3.500</w:t>
            </w:r>
          </w:p>
        </w:tc>
      </w:tr>
      <w:tr w14:paraId="4D13AD4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0F9EE0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3236E4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0B00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C5616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D179D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F828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7792C3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5CD610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601A337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43FCE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0C7C9B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AD9D0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7AA7C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651DBC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36535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4.250</w:t>
            </w:r>
          </w:p>
        </w:tc>
      </w:tr>
      <w:tr w14:paraId="3C80CB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73AB36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15B9B2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11ED3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.250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534E60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1.750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35BEF7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EF5B07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5.500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05CEF3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4.000</w:t>
            </w:r>
          </w:p>
        </w:tc>
      </w:tr>
      <w:tr w14:paraId="67C036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4" w:type="pct"/>
            <w:tcBorders>
              <w:tl2br w:val="nil"/>
              <w:tr2bl w:val="nil"/>
            </w:tcBorders>
            <w:vAlign w:val="top"/>
          </w:tcPr>
          <w:p w14:paraId="1AB49B8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综合权重</w:t>
            </w:r>
          </w:p>
        </w:tc>
        <w:tc>
          <w:tcPr>
            <w:tcW w:w="599" w:type="pct"/>
            <w:tcBorders>
              <w:tl2br w:val="nil"/>
              <w:tr2bl w:val="nil"/>
            </w:tcBorders>
            <w:vAlign w:val="center"/>
          </w:tcPr>
          <w:p w14:paraId="5CCB97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0.187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73E60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 w:eastAsiaTheme="minorEastAsia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28CFA1E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0.221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72D21D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0.096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4B40A7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0.082</w:t>
            </w:r>
          </w:p>
        </w:tc>
        <w:tc>
          <w:tcPr>
            <w:tcW w:w="605" w:type="pct"/>
            <w:tcBorders>
              <w:tl2br w:val="nil"/>
              <w:tr2bl w:val="nil"/>
            </w:tcBorders>
            <w:vAlign w:val="center"/>
          </w:tcPr>
          <w:p w14:paraId="1CFB9F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6"/>
                <w:szCs w:val="16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0.112</w:t>
            </w:r>
          </w:p>
        </w:tc>
      </w:tr>
    </w:tbl>
    <w:p w14:paraId="5F56BDD9">
      <w:pPr>
        <w:pStyle w:val="6"/>
        <w:keepNext w:val="0"/>
        <w:keepLines w:val="0"/>
        <w:pageBreakBefore w:val="0"/>
        <w:widowControl/>
        <w:suppressLineNumbers w:val="0"/>
        <w:shd w:val="clear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center"/>
        <w:textAlignment w:val="auto"/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</w:pP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表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val="en-US" w:eastAsia="zh-CN"/>
        </w:rPr>
        <w:t>3</w:t>
      </w:r>
      <w:r>
        <w:rPr>
          <w:rFonts w:hint="eastAsia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 w:eastAsia="zh-CN"/>
        </w:rPr>
        <w:t xml:space="preserve">8  </w:t>
      </w:r>
      <w:r>
        <w:rPr>
          <w:rFonts w:hint="default" w:ascii="Times New Roman" w:hAnsi="Times New Roman" w:eastAsia="黑体" w:cs="Times New Roman"/>
          <w:color w:val="000000"/>
          <w:kern w:val="2"/>
          <w:sz w:val="18"/>
          <w:szCs w:val="21"/>
          <w:shd w:val="clear" w:fill="FFFFFF"/>
          <w:lang w:val="en-US"/>
        </w:rPr>
        <w:t>5</w:t>
      </w:r>
      <w:r>
        <w:rPr>
          <w:rFonts w:hint="eastAsia" w:ascii="Times New Roman" w:hAnsi="Times New Roman" w:eastAsia="黑体" w:cs="黑体"/>
          <w:color w:val="000000"/>
          <w:kern w:val="2"/>
          <w:sz w:val="18"/>
          <w:szCs w:val="21"/>
          <w:shd w:val="clear" w:fill="FFFFFF"/>
          <w:lang w:eastAsia="zh-CN"/>
        </w:rPr>
        <w:t>位专家相关系数和加权系数结果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6" w:space="0"/>
          <w:bottom w:val="single" w:color="auto" w:sz="8" w:space="0"/>
          <w:right w:val="none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9"/>
        <w:gridCol w:w="1368"/>
        <w:gridCol w:w="1368"/>
        <w:gridCol w:w="1369"/>
        <w:gridCol w:w="1369"/>
        <w:gridCol w:w="1369"/>
      </w:tblGrid>
      <w:tr w14:paraId="3C575763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</w:tblPrEx>
        <w:trPr>
          <w:jc w:val="center"/>
        </w:trPr>
        <w:tc>
          <w:tcPr>
            <w:tcW w:w="140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87D86A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专家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57127E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1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3F4E20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2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40E588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3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2D50DE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4</w:t>
            </w:r>
          </w:p>
        </w:tc>
        <w:tc>
          <w:tcPr>
            <w:tcW w:w="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5A773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  <w:t>5</w:t>
            </w:r>
          </w:p>
        </w:tc>
      </w:tr>
      <w:tr w14:paraId="12E4D9CE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764513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相关系数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66F66E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D1E5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6358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sz w:val="18"/>
                <w:szCs w:val="18"/>
                <w:lang w:val="en-US" w:eastAsia="zh-CN"/>
              </w:rPr>
              <w:t>0.800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8269EF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933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F7BB29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0.667</w:t>
            </w:r>
          </w:p>
        </w:tc>
      </w:tr>
      <w:tr w14:paraId="4F236C6C">
        <w:tblPrEx>
          <w:tblBorders>
            <w:top w:val="single" w:color="auto" w:sz="8" w:space="0"/>
            <w:left w:val="none" w:color="auto" w:sz="6" w:space="0"/>
            <w:bottom w:val="single" w:color="auto" w:sz="8" w:space="0"/>
            <w:right w:val="none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6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720CD51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黑体" w:cs="Times New Roman"/>
                <w:color w:val="000000"/>
                <w:kern w:val="2"/>
                <w:sz w:val="18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宋体"/>
                <w:color w:val="000000"/>
                <w:sz w:val="18"/>
                <w:szCs w:val="18"/>
              </w:rPr>
              <w:t>加权系数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22E1707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324233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cs="Times New Roman" w:eastAsiaTheme="minorEastAsia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6FD1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0.2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02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1D7A8595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230</w:t>
            </w:r>
          </w:p>
        </w:tc>
        <w:tc>
          <w:tcPr>
            <w:tcW w:w="718" w:type="pct"/>
            <w:tcBorders>
              <w:top w:val="nil"/>
              <w:left w:val="nil"/>
              <w:bottom w:val="single" w:color="auto" w:sz="8" w:space="0"/>
              <w:right w:val="nil"/>
            </w:tcBorders>
            <w:shd w:val="clear" w:color="auto" w:fill="auto"/>
            <w:vAlign w:val="center"/>
          </w:tcPr>
          <w:p w14:paraId="784308FC">
            <w:pPr>
              <w:pStyle w:val="6"/>
              <w:keepNext w:val="0"/>
              <w:keepLines w:val="0"/>
              <w:pageBreakBefore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00000"/>
                <w:sz w:val="18"/>
                <w:szCs w:val="18"/>
                <w:lang w:val="en-US"/>
              </w:rPr>
              <w:t>0.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val="en-US" w:eastAsia="zh-CN"/>
              </w:rPr>
              <w:t>176</w:t>
            </w:r>
          </w:p>
        </w:tc>
      </w:tr>
    </w:tbl>
    <w:p w14:paraId="53D49670">
      <w:pPr>
        <w:rPr>
          <w:rFonts w:hint="default"/>
          <w:lang w:val="en-US" w:eastAsia="zh-CN"/>
        </w:rPr>
      </w:pPr>
    </w:p>
    <w:p w14:paraId="39EE2E5A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0"/>
        <w:rPr>
          <w:rFonts w:hint="eastAsia" w:ascii="黑体" w:hAnsi="黑体" w:eastAsia="黑体" w:cs="黑体"/>
          <w:sz w:val="21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4"/>
          <w:lang w:val="en-US" w:eastAsia="zh-CN"/>
        </w:rPr>
        <w:t>五、证明过程</w:t>
      </w:r>
    </w:p>
    <w:p w14:paraId="7ECAD209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bookmarkStart w:id="0" w:name="cnn可信性度量模型的数学性质证明"/>
      <w:r>
        <w:rPr>
          <w:rFonts w:hint="default" w:ascii="Times New Roman" w:hAnsi="Times New Roman" w:eastAsia="Noto Serif CJK SC" w:cs="Times New Roman"/>
          <w:b/>
          <w:bCs/>
          <w:sz w:val="21"/>
        </w:rPr>
        <w:t>定理1</w:t>
      </w:r>
      <w:r>
        <w:rPr>
          <w:rFonts w:hint="default" w:ascii="Times New Roman" w:hAnsi="Times New Roman" w:eastAsia="宋体" w:cs="Times New Roman"/>
          <w:b/>
          <w:bCs/>
          <w:sz w:val="21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原文</w:t>
      </w:r>
      <w:r>
        <w:rPr>
          <w:rFonts w:hint="default" w:ascii="Times New Roman" w:hAnsi="Times New Roman" w:eastAsia="Noto Serif CJK SC" w:cs="Times New Roman"/>
          <w:sz w:val="21"/>
        </w:rPr>
        <w:t>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5</w:t>
      </w:r>
      <w:r>
        <w:rPr>
          <w:rFonts w:hint="default" w:ascii="Times New Roman" w:hAnsi="Times New Roman" w:eastAsia="Noto Serif CJK SC" w:cs="Times New Roman"/>
          <w:sz w:val="21"/>
        </w:rPr>
        <w:t>）定义的可信属性值计算模型具有单调性和有界性。</w:t>
      </w:r>
    </w:p>
    <w:p w14:paraId="0E573057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（1）单调性。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可信属性的缺陷值增大时，其属性值严格递减，即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&lt;0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F3D883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关于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求偏导，得到</w:t>
      </w:r>
    </w:p>
    <w:p w14:paraId="56EB4009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ascii="Times New Roman" w:hAnsi="Times New Roman" w:eastAsia="宋体" w:cs="Times New Roman"/>
          <w:i w:val="0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sz w:val="18"/>
                  <w:szCs w:val="21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∂D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=−</m:t>
              </m:r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1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+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2λD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sSup>
                        <m:sSup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f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p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p>
                      </m:sSup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exp​</m:t>
              </m:r>
              <m:d>
                <m:dPr>
                  <m:begChr m:val="["/>
                  <m:sepChr m:val=""/>
                  <m:endChr m:val="]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−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−λ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pPr>
                    <m:e>
                      <m:d>
                        <m:dPr>
                          <m:sepChr m:val=""/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fPr>
                            <m:num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b w:val="0"/>
                                  <w:i/>
                                  <w:iCs/>
                                  <w:sz w:val="18"/>
                                  <w:szCs w:val="21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  <m:t>A</m:t>
                                  </m: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e>
                                <m:sub>
                                  <m:r>
                                    <m:rPr>
                                      <m:nor/>
                                    </m:rPr>
                                    <w:rPr>
                                      <w:rFonts w:hint="default" w:ascii="Times New Roman" w:hAnsi="Times New Roman" w:cs="Times New Roman"/>
                                      <w:b w:val="0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  <m:t>a</m:t>
                                  </m:r>
                                  <m:ctrlPr>
                                    <w:rPr>
                                      <w:rFonts w:hint="default" w:ascii="Cambria Math" w:hAnsi="Cambria Math" w:cs="Times New Roman"/>
                                      <w:i/>
                                      <w:iCs/>
                                      <w:sz w:val="18"/>
                                      <w:szCs w:val="21"/>
                                    </w:rPr>
                                  </m:ctrlPr>
                                </m:sub>
                              </m:sSub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num>
                            <m:den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b w:val="0"/>
                                  <w:i/>
                                  <w:iCs/>
                                  <w:sz w:val="18"/>
                                  <w:szCs w:val="21"/>
                                </w:rPr>
                                <m:t>f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i/>
                                  <w:iCs/>
                                  <w:sz w:val="18"/>
                                  <w:szCs w:val="21"/>
                                </w:rPr>
                              </m:ctrlPr>
                            </m:den>
                          </m:f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p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nor/>
                </m:rPr>
                <w:rPr>
                  <w:rFonts w:hint="default" w:ascii="Times New Roman" w:hAnsi="Times New Roman" w:cs="Times New Roman"/>
                  <w:b w:val="0"/>
                  <w:i/>
                  <w:iCs/>
                  <w:sz w:val="18"/>
                  <w:szCs w:val="21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en>
              </m:f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b w:val="0"/>
                      <w:i/>
                      <w:iCs/>
                      <w:sz w:val="18"/>
                      <w:szCs w:val="21"/>
                    </w:rPr>
                    <m:t>1+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2λD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b w:val="0"/>
                              <w:i/>
                              <w:iCs/>
                              <w:sz w:val="18"/>
                              <w:szCs w:val="21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  <w:sz w:val="18"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num>
                    <m:den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b w:val="0"/>
                          <w:i/>
                          <w:iCs/>
                          <w:sz w:val="18"/>
                          <w:szCs w:val="21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  <w:szCs w:val="21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sz w:val="18"/>
                  <w:szCs w:val="21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sz w:val="18"/>
                  <w:szCs w:val="21"/>
                  <w:lang w:val="en-US" w:eastAsia="zh-CN"/>
                </w:rPr>
                <m:t>(1)</m:t>
              </m:r>
              <m:ctrlPr>
                <w:rPr>
                  <w:rFonts w:hint="default" w:ascii="Cambria Math" w:hAnsi="Cambria Math" w:cs="Times New Roman"/>
                  <w:sz w:val="18"/>
                  <w:szCs w:val="21"/>
                </w:rPr>
              </m:ctrlPr>
            </m:e>
          </m:eqArr>
        </m:oMath>
      </m:oMathPara>
    </w:p>
    <w:p w14:paraId="4895D0E7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由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和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可知，式（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1</w:t>
      </w:r>
      <w:r>
        <w:rPr>
          <w:rFonts w:hint="default" w:ascii="Times New Roman" w:hAnsi="Times New Roman" w:eastAsia="Noto Serif CJK SC" w:cs="Times New Roman"/>
          <w:sz w:val="21"/>
        </w:rPr>
        <w:t>）严格小于零。因此，缺陷值越大，属性值越小</w:t>
      </w:r>
      <w:r>
        <w:rPr>
          <w:rFonts w:hint="default" w:ascii="Times New Roman" w:hAnsi="Times New Roman" w:eastAsia="宋体" w:cs="Times New Roman"/>
          <w:sz w:val="21"/>
          <w:lang w:eastAsia="zh-CN"/>
        </w:rPr>
        <w:t>。</w:t>
      </w:r>
    </w:p>
    <w:p w14:paraId="6FC0C18D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（2）有界性。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可信属性值满足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；当严重度有上界 </w:t>
      </w:r>
      <m:oMath>
        <m:r>
          <m:rPr>
            <m:nor/>
          </m:rPr>
          <w:rPr>
            <w:rFonts w:hint="default" w:ascii="Times New Roman" w:hAnsi="Times New Roman" w:cs="Times New Roman"/>
            <w:i/>
            <w:iCs w:val="0"/>
          </w:rPr>
          <m:t>S</m:t>
        </m:r>
      </m:oMath>
      <w:r>
        <w:rPr>
          <w:rFonts w:hint="default" w:ascii="Times New Roman" w:hAnsi="Times New Roman" w:eastAsia="Noto Serif CJK SC" w:cs="Times New Roman"/>
          <w:i/>
          <w:iCs w:val="0"/>
          <w:sz w:val="21"/>
        </w:rPr>
        <w:t xml:space="preserve"> </w:t>
      </w:r>
      <w:r>
        <w:rPr>
          <w:rFonts w:hint="default" w:ascii="Times New Roman" w:hAnsi="Times New Roman" w:eastAsia="Noto Serif CJK SC" w:cs="Times New Roman"/>
          <w:sz w:val="21"/>
        </w:rPr>
        <w:t xml:space="preserve">时，进一步满足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1745EDA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由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，指数项满足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D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f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cs="Times New Roman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f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≤0.</m:t>
        </m:r>
      </m:oMath>
    </w:p>
    <w:p w14:paraId="50F884F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因此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。特别地，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53E1775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补充说明（二次风险调节项的作用）。</w:t>
      </w:r>
      <w:r>
        <w:rPr>
          <w:rFonts w:hint="default" w:ascii="Times New Roman" w:hAnsi="Times New Roman" w:eastAsia="Noto Serif CJK SC" w:cs="Times New Roman"/>
          <w:sz w:val="21"/>
        </w:rPr>
        <w:t xml:space="preserve"> 设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=−ln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为属性层面的累积惩罚量，则</w:t>
      </w:r>
    </w:p>
    <w:p w14:paraId="7BBAF382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L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+</m:t>
              </m:r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18"/>
                </w:rPr>
                <m:t>λ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SupPr>
                <m:e>
                  <m:d>
                    <m:dPr>
                      <m:sepChr m:val=""/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fPr>
                        <m:num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sz w:val="18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  <w:sz w:val="18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  <w:sz w:val="18"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  <w:sz w:val="18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num>
                        <m:den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sz w:val="18"/>
                            </w:rPr>
                            <m:t>f</m:t>
                          </m:r>
                          <m:ctrlPr>
                            <w:rPr>
                              <w:rFonts w:hint="default" w:ascii="Cambria Math" w:hAnsi="Cambria Math" w:cs="Times New Roman"/>
                              <w:sz w:val="18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, 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18"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L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sz w:val="18"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f</m:t>
                  </m: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+</m:t>
              </m:r>
              <m:f>
                <m:fPr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sz w:val="18"/>
                    </w:rPr>
                    <m:t>λD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sz w:val="18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sz w:val="18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sz w:val="18"/>
                </w:rPr>
                <m:t>, 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∂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L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  <w:sz w:val="18"/>
                    </w:rPr>
                    <m:t>D</m:t>
                  </m:r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  <w:sz w:val="18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  <w:sz w:val="18"/>
                    </w:rPr>
                    <m:t>2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  <w:sz w:val="18"/>
                    </w:rPr>
                    <m:t>λ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num>
                <m:den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  <w:sz w:val="18"/>
                        </w:rPr>
                        <m:t>f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  <w:sz w:val="18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  <w:sz w:val="18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/>
                      <w:iCs/>
                      <w:sz w:val="18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  <w:sz w:val="18"/>
                </w:rPr>
                <m:t>≥0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sz w:val="18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  <w:szCs w:val="24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szCs w:val="24"/>
                  <w:lang w:val="en-US" w:eastAsia="zh-CN"/>
                </w:rPr>
                <m:t>2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  <w:szCs w:val="24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3F12AA0B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因此，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时，单位缺陷值增加所产生的对数惩罚随当前缺陷值增大而增强；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λ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时，退化为原始指数衰减形式。该结论精确描述了二次项对高缺陷值的风险敏感作用。</w:t>
      </w:r>
    </w:p>
    <w:p w14:paraId="58BF1B15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both"/>
        <w:textAlignment w:val="auto"/>
        <w:rPr>
          <w:rFonts w:hint="default" w:ascii="Times New Roman" w:hAnsi="Times New Roman" w:eastAsia="Noto Serif CJK SC" w:cs="Times New Roman"/>
          <w:b/>
          <w:bCs/>
          <w:sz w:val="21"/>
        </w:rPr>
      </w:pPr>
    </w:p>
    <w:p w14:paraId="10F42733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 w:firstLineChars="20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定理2</w:t>
      </w:r>
      <w:r>
        <w:rPr>
          <w:rFonts w:hint="default" w:ascii="Times New Roman" w:hAnsi="Times New Roman" w:eastAsia="Noto Serif CJK SC" w:cs="Times New Roman"/>
          <w:sz w:val="21"/>
        </w:rPr>
        <w:t xml:space="preserve"> 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 xml:space="preserve"> 原文</w:t>
      </w:r>
      <w:r>
        <w:rPr>
          <w:rFonts w:hint="default" w:ascii="Times New Roman" w:hAnsi="Times New Roman" w:eastAsia="Noto Serif CJK SC" w:cs="Times New Roman"/>
          <w:sz w:val="21"/>
        </w:rPr>
        <w:t>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6</w:t>
      </w:r>
      <w:r>
        <w:rPr>
          <w:rFonts w:hint="default" w:ascii="Times New Roman" w:hAnsi="Times New Roman" w:eastAsia="Noto Serif CJK SC" w:cs="Times New Roman"/>
          <w:sz w:val="21"/>
        </w:rPr>
        <w:t>）的加权乘积模型满足下述性质。其中，比例性采用属性值之比的有界定义，替代性采用正值的属性边际替代比率定义。</w:t>
      </w:r>
    </w:p>
    <w:p w14:paraId="0E6038A9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（1）非负性。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CNN整体可信度满足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，且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16FD7B0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eastAsia="Noto Serif CJK SC" w:cs="Times New Roman"/>
          <w:sz w:val="21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由引理1知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，结合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，可得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p>
        </m:sSub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。有限个正因子的乘积仍为正，故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D8E31E7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因此，该模型满足非负性，且其评价结果严格大于0且不超过1。</w:t>
      </w:r>
    </w:p>
    <w:p w14:paraId="32C5D19F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（2）比例性。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任意两个可信属性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∈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P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的属性值之比存在统一的正常数上下界，即存在</w:t>
      </w:r>
      <w:r>
        <w:rPr>
          <w:rFonts w:hint="default" w:ascii="Times New Roman" w:hAnsi="Times New Roman" w:eastAsia="Noto Serif CJK SC" w:cs="Times New Roman"/>
          <w:i/>
          <w:iCs/>
          <w:sz w:val="21"/>
        </w:rPr>
        <w:t xml:space="preserve">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,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2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使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/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b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z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2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4CC6B5D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宋体" w:cs="Times New Roman"/>
          <w:b/>
          <w:bCs/>
          <w:sz w:val="21"/>
          <w:lang w:val="en-US" w:eastAsia="zh-CN"/>
        </w:rPr>
        <w:t>由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，且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>，从而</w:t>
      </w:r>
    </w:p>
    <w:p w14:paraId="6ABC3D76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δ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≤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≤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δ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.  可取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z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δ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, 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z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δ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3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38693D8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故不同比较属性的取值比率有界。需要强调，这一统一有界结论依赖严重度上界及分层权重归一化；如果仅假设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而允许缺陷值无上界，则不能保证存在与输入无关的正下界。</w:t>
      </w:r>
    </w:p>
    <w:p w14:paraId="08134814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（3）单调性。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当其他属性值保持不变时，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随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的增大不减，即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6B9AAC1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求偏导，</w:t>
      </w:r>
    </w:p>
    <w:p w14:paraId="09FD4ACC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i/>
                  <w:iCs/>
                  <w:color w:val="282828"/>
                  <w:sz w:val="18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sSubSup>
                <m:sSub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y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bSup>
              <m:nary>
                <m:naryPr>
                  <m:chr m:val="∏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∈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P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, 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≠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b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≥0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4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i/>
                  <w:iCs/>
                  <w:color w:val="282828"/>
                  <w:sz w:val="18"/>
                </w:rPr>
              </m:ctrlPr>
            </m:e>
          </m:eqArr>
        </m:oMath>
      </m:oMathPara>
    </w:p>
    <w:p w14:paraId="76E4F43C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时偏导严格为正；当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时，该属性不影响整体可信度。</w:t>
      </w:r>
    </w:p>
    <w:p w14:paraId="4D171328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（4）凝聚性。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当其他属性值固定时，单一属性对整体可信度的边际贡献不增，即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≤0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3D106E2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在式（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）的基础上继续求偏导，得</w:t>
      </w:r>
    </w:p>
    <w:p w14:paraId="5B91C1B0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∂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p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∂</m:t>
                  </m:r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d>
                <m:dPr>
                  <m:sepChr m:val="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−1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d>
              <m:sSubSup>
                <m:sSubSup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y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−2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</m:sSubSup>
              <m:nary>
                <m:naryPr>
                  <m:chr m:val="∏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b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≠</m:t>
                  </m:r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p>
                <m:e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b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</m:sSub>
                  <m:d>
                    <m:dPr>
                      <m:sepChr m:val=""/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β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  <w:iCs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/>
                            </w:rPr>
                          </m:ctrlPr>
                        </m:sub>
                      </m:sSub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−1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num>
                <m:den>
                  <m:sSubSup>
                    <m:sSubSupP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b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Times New Roman" w:hAnsi="Times New Roman" w:cs="Times New Roman"/>
                          <w:b w:val="0"/>
                          <w:i w:val="0"/>
                          <w:iCs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iCs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  <w:i/>
                      <w:iCs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/>
                </w:rPr>
                <m:t>≤0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5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5D619CD8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这是因为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0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β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≤1</m:t>
        </m:r>
      </m:oMath>
      <w:r>
        <w:rPr>
          <w:rFonts w:hint="default" w:ascii="Times New Roman" w:hAnsi="Times New Roman" w:eastAsia="Noto Serif CJK SC" w:cs="Times New Roman"/>
          <w:i/>
          <w:iCs/>
          <w:sz w:val="21"/>
        </w:rPr>
        <w:t>、</w:t>
      </w:r>
      <m:oMath>
        <m:r>
          <m:rPr>
            <m:nor/>
          </m:rPr>
          <w:rPr>
            <w:rFonts w:hint="default" w:ascii="Times New Roman" w:hAnsi="Times New Roman" w:cs="Times New Roman"/>
            <w:i/>
            <w:iCs/>
          </w:rPr>
          <m:t>T</m:t>
        </m:r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H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i/>
          <w:iCs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y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。当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 w:val="0"/>
          </w:rPr>
          <m:t>0&lt;</m:t>
        </m:r>
        <m:sSub>
          <m:sSubP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 w:val="0"/>
              </w:rPr>
              <m:t>β</m:t>
            </m: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 w:val="0"/>
              </w:rPr>
              <m:t>a</m:t>
            </m:r>
            <m:ctrlPr>
              <w:rPr>
                <w:rFonts w:hint="default" w:ascii="Cambria Math" w:hAnsi="Cambria Math" w:cs="Times New Roman"/>
                <w:i/>
                <w:iCs w:val="0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 w:val="0"/>
          </w:rPr>
          <m:t>&lt;1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时边际贡献严格递减；当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或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β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</w:rPr>
              <m:t>a</m:t>
            </m:r>
            <m:ctrlPr>
              <w:rPr>
                <w:rFonts w:hint="default" w:ascii="Cambria Math" w:hAnsi="Cambria Math" w:cs="Times New Roman"/>
                <w:i/>
                <w:iCs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=1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时二阶导数为零，边际贡献保持不变。</w:t>
      </w:r>
    </w:p>
    <w:p w14:paraId="35533E4E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（5）灵敏性。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属性值变化对整体可信度的相对影响由对应权重刻画，其弹性系数非负。</w:t>
      </w:r>
    </w:p>
    <w:p w14:paraId="061B9A2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依照原证明稿的灵敏性指标，定义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E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∂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7D0E7B03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代入式（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），直接得到</w:t>
      </w:r>
    </w:p>
    <w:p w14:paraId="02422373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E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β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≥0, 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 w:val="0"/>
                </w:rPr>
                <m:t> 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naryPr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  <w:iCs w:val="0"/>
                    </w:rPr>
                    <m:t>a</m:t>
                  </m:r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 w:val="0"/>
                    </w:rPr>
                    <m:t>∈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P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Fonts w:hint="default" w:ascii="Times New Roman" w:hAnsi="Times New Roman" w:cs="Times New Roman"/>
                      <w:b w:val="0"/>
                      <w:i w:val="0"/>
                      <w:iCs w:val="0"/>
                    </w:rPr>
                    <m:t>​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sup>
                <m:e>
                  <m:sSub>
                    <m:sSub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E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  <w:iCs w:val="0"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  <w:i/>
                      <w:iCs w:val="0"/>
                    </w:rPr>
                  </m:ctrlPr>
                </m:e>
              </m:nary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iCs w:val="0"/>
                </w:rPr>
                <m:t>=1</m:t>
              </m:r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6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0DD46521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这表明在其他属性值不变时，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的相对变化引起的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相对变化等于该变化率乘以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（在微小变化的一阶近似下）。故模型的相对灵敏性与属性权重一致。</w:t>
      </w:r>
    </w:p>
    <w:p w14:paraId="7AD0D20C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（6）替代性。</w:t>
      </w:r>
      <w:r>
        <w:rPr>
          <w:rFonts w:hint="default" w:ascii="Times New Roman" w:hAnsi="Times New Roman" w:eastAsia="Noto Serif CJK SC" w:cs="Times New Roman"/>
          <w:sz w:val="21"/>
        </w:rPr>
        <w:t xml:space="preserve"> 对任意不同属性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，若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β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&gt;0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，则在其他属性固定且整体可信度不变时，两种属性可局部相互补偿；其边际替代率有界，替代弹性为常数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0FD5BA2E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记边际贡献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=∂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/∂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。由式（</w:t>
      </w:r>
      <w:r>
        <w:rPr>
          <w:rFonts w:hint="default" w:ascii="Times New Roman" w:hAnsi="Times New Roman" w:eastAsia="宋体" w:cs="Times New Roman"/>
          <w:sz w:val="21"/>
          <w:lang w:val="en-US" w:eastAsia="zh-CN"/>
        </w:rPr>
        <w:t>4</w:t>
      </w:r>
      <w:r>
        <w:rPr>
          <w:rFonts w:hint="default" w:ascii="Times New Roman" w:hAnsi="Times New Roman" w:eastAsia="Noto Serif CJK SC" w:cs="Times New Roman"/>
          <w:sz w:val="21"/>
        </w:rPr>
        <w:t>），</w:t>
      </w:r>
    </w:p>
    <w:p w14:paraId="6BA9640B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a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,  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M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b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</w:rPr>
                <m:t>T</m:t>
              </m:r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W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H</m:t>
                  </m:r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7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48C9B5B3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沿着整体可信度固定的等值曲线，有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 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 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=0</m:t>
        </m:r>
      </m:oMath>
      <w:r>
        <w:rPr>
          <w:rFonts w:hint="default" w:ascii="Times New Roman" w:hAnsi="Times New Roman" w:eastAsia="Noto Serif CJK SC" w:cs="Times New Roman"/>
          <w:sz w:val="21"/>
        </w:rPr>
        <w:t>，因而</w:t>
      </w:r>
    </w:p>
    <w:p w14:paraId="647C0E76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  <w:i w:val="0"/>
          <w:color w:val="282828"/>
          <w:sz w:val="1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cs="Times New Roman"/>
                    </w:rPr>
                  </m:ctrlPr>
                </m:sSubPr>
                <m:e>
                  <m:d>
                    <m:dPr>
                      <m:begChr m:val=""/>
                      <m:sepChr m:val=""/>
                      <m:endChr m:val="|"/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fPr>
                        <m:num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y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b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num>
                        <m:den>
                          <m:r>
                            <m:rPr>
                              <m:nor/>
                            </m:rPr>
                            <w:rPr>
                              <w:rFonts w:hint="default" w:ascii="Times New Roman" w:hAnsi="Times New Roman" w:cs="Times New Roman"/>
                              <w:i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y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</m:rPr>
                                <w:rPr>
                                  <w:rFonts w:hint="default" w:ascii="Times New Roman" w:hAnsi="Times New Roman" w:cs="Times New Roman"/>
                                  <w:i/>
                                </w:rPr>
                                <m:t>a</m:t>
                              </m:r>
                              <m:ctrlPr>
                                <w:rPr>
                                  <w:rFonts w:hint="default" w:ascii="Cambria Math" w:hAnsi="Cambria Math" w:cs="Times New Roman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 w:cs="Times New Roman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</m:d>
                  <m:ctrlPr>
                    <w:rPr>
                      <w:rFonts w:hint="default" w:ascii="Cambria Math" w:hAnsi="Cambria Math" w:cs="Times New Roman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Times New Roman" w:hAnsi="Times New Roman" w:cs="Times New Roman"/>
                      <w:i/>
                    </w:rPr>
                    <m:t>T</m:t>
                  </m:r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W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H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sub>
              </m:s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M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</w:rPr>
                <m:t>=−</m:t>
              </m:r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β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f>
                <m:fPr>
                  <m:ctrlPr>
                    <w:rPr>
                      <w:rFonts w:hint="default"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b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y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e>
                    <m:sub>
                      <m:r>
                        <m:rPr>
                          <m:nor/>
                        </m:rPr>
                        <w:rPr>
                          <w:rFonts w:hint="default" w:ascii="Times New Roman" w:hAnsi="Times New Roman" w:cs="Times New Roman"/>
                          <w:i/>
                        </w:rPr>
                        <m:t>a</m:t>
                      </m:r>
                      <m:ctrlPr>
                        <w:rPr>
                          <w:rFonts w:hint="default"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cs="Times New Roman"/>
                    </w:rPr>
                  </m:ctrlPr>
                </m:den>
              </m:f>
              <m:r>
                <m:rPr>
                  <m:sty m:val="p"/>
                </m:rPr>
                <w:rPr>
                  <w:rFonts w:hint="default" w:ascii="Cambria Math" w:hAnsi="Cambria Math" w:eastAsia="宋体" w:cs="Times New Roman"/>
                  <w:lang w:val="en-US" w:eastAsia="zh-CN"/>
                </w:rPr>
                <m:t>#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(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宋体" w:cs="Times New Roman"/>
                  <w:b w:val="0"/>
                  <w:i w:val="0"/>
                  <w:color w:val="282828"/>
                  <w:sz w:val="18"/>
                  <w:lang w:val="en-US" w:eastAsia="zh-CN"/>
                </w:rPr>
                <m:t>8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 w:val="0"/>
                  <w:i w:val="0"/>
                  <w:color w:val="282828"/>
                  <w:sz w:val="18"/>
                </w:rPr>
                <m:t>)</m:t>
              </m:r>
              <m:ctrlPr>
                <w:rPr>
                  <w:rFonts w:hint="default" w:ascii="Cambria Math" w:hAnsi="Cambria Math" w:cs="Times New Roman"/>
                  <w:color w:val="282828"/>
                  <w:sz w:val="18"/>
                </w:rPr>
              </m:ctrlPr>
            </m:e>
          </m:eqArr>
        </m:oMath>
      </m:oMathPara>
    </w:p>
    <w:p w14:paraId="5A03C3AA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根据上述属性值的统一上下界，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δ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eastAsia="Noto Serif CJK SC" w:cs="Times New Roman"/>
          <w:sz w:val="21"/>
        </w:rPr>
        <w:t>，所以</w:t>
      </w:r>
    </w:p>
    <w:p w14:paraId="45D47323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δ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d>
              <m:dPr>
                <m:begChr m:val="|"/>
                <m:sepChr m:val=""/>
                <m:endChr m:val="|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cs="Times New Roman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num>
                  <m:den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d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δ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−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9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79AADA8B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从而边际替代率具有正的有限上下界。进一步令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，取正值比率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，可得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den>
        </m:f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40251750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采用替代弹性的正值定义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/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，即</w:t>
      </w:r>
    </w:p>
    <w:p w14:paraId="57A3B844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σ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,</m:t>
                </m:r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b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=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d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ln</m:t>
                </m:r>
                <m:d>
                  <m:dPr>
                    <m:sepChr m:val=""/>
                    <m:ctrlPr>
                      <w:rPr>
                        <w:rFonts w:hint="default" w:ascii="Cambria Math" w:hAnsi="Cambria Math" w:cs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</w:rPr>
                      <m:t>/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d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ln</m:t>
                </m:r>
                <m:d>
                  <m:dPr>
                    <m:sepChr m:val=""/>
                    <m:ctrlPr>
                      <w:rPr>
                        <w:rFonts w:hint="default" w:ascii="Cambria Math" w:hAnsi="Cambria Math" w:cs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b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Times New Roman" w:hAnsi="Times New Roman" w:cs="Times New Roman"/>
                        <w:b w:val="0"/>
                        <w:i w:val="0"/>
                      </w:rPr>
                      <m:t>/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M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cs="Times New Roma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=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iCs/>
              </w:rPr>
              <m:t>1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10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</w:t>
      </w:r>
    </w:p>
    <w:p w14:paraId="6702049E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Noto Serif CJK SC" w:cs="Times New Roman"/>
          <w:sz w:val="21"/>
        </w:rPr>
        <w:t>因此，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为有限正数，原稿要求的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σ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,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可取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z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  <w:iCs/>
          </w:rPr>
          <m:t>1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p w14:paraId="69C0B91B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（7）期望性（边界保持性）。</w:t>
      </w:r>
      <w:r>
        <w:rPr>
          <w:rFonts w:hint="default" w:ascii="Times New Roman" w:hAnsi="Times New Roman" w:eastAsia="Noto Serif CJK SC" w:cs="Times New Roman"/>
          <w:sz w:val="21"/>
        </w:rPr>
        <w:t xml:space="preserve"> 整体可信度不低于所有属性值中的最小值，且不高于最大值；当全部属性值达到给定期望阈值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 时，整体可信度亦达到该阈值。</w:t>
      </w:r>
    </w:p>
    <w:p w14:paraId="1406711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b/>
          <w:bCs/>
          <w:sz w:val="21"/>
        </w:rPr>
        <w:t>证明：</w:t>
      </w:r>
      <w:r>
        <w:rPr>
          <w:rFonts w:hint="default" w:ascii="Times New Roman" w:hAnsi="Times New Roman" w:eastAsia="Noto Serif CJK SC" w:cs="Times New Roman"/>
          <w:sz w:val="21"/>
        </w:rPr>
        <w:t xml:space="preserve"> 记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、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。由于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，乘以非负权重并求和，得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cs="Times New Roman"/>
              </w:rPr>
            </m:ctrlPr>
          </m:naryPr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∈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P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​</m:t>
            </m:r>
            <m:ctrlPr>
              <w:rPr>
                <w:rFonts w:hint="default" w:ascii="Cambria Math" w:hAnsi="Cambria Math" w:cs="Times New Roman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β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ctrlPr>
              <w:rPr>
                <w:rFonts w:hint="default" w:ascii="Cambria Math" w:hAnsi="Cambria Math" w:cs="Times New Roman"/>
              </w:rPr>
            </m:ctrlPr>
          </m:e>
        </m:nary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=ln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≤ln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max</m:t>
            </m:r>
            <m:ctrlPr>
              <w:rPr>
                <w:rFonts w:hint="default" w:ascii="Cambria Math" w:hAnsi="Cambria Math" w:cs="Times New Roman"/>
              </w:rPr>
            </m:ctrlPr>
          </m:sub>
        </m:sSub>
        <w:bookmarkStart w:id="1" w:name="_GoBack"/>
        <w:bookmarkEnd w:id="1"/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.</m:t>
        </m:r>
      </m:oMath>
    </w:p>
    <w:p w14:paraId="5EA94DDF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>指数函数严格递增，故</w:t>
      </w:r>
    </w:p>
    <w:p w14:paraId="580E48F1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min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max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(1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06EE1BE4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若对全部属性有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 xml:space="preserve">，则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min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eastAsia="Noto Serif CJK SC" w:cs="Times New Roman"/>
          <w:sz w:val="21"/>
        </w:rPr>
        <w:t>，由式（18）得</w:t>
      </w:r>
    </w:p>
    <w:p w14:paraId="3C619E24">
      <w:pPr>
        <w:pStyle w:val="4"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0"/>
        <w:jc w:val="center"/>
        <w:textAlignment w:val="auto"/>
        <w:rPr>
          <w:rFonts w:hint="default" w:ascii="Times New Roman" w:hAnsi="Times New Roman" w:cs="Times New Roman"/>
        </w:rPr>
      </w:pPr>
      <m:oMath>
        <m:eqArr>
          <m:eqArrPr>
            <m:maxDist m:val="1"/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qArr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0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T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W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H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≤</m:t>
            </m:r>
            <m:limLow>
              <m:limLowPr>
                <m:ctrlPr>
                  <w:rPr>
                    <w:rFonts w:hint="default" w:ascii="Cambria Math" w:hAnsi="Cambria Math" w:cs="Times New Roman"/>
                  </w:rPr>
                </m:ctrlPr>
              </m:limLowPr>
              <m:e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max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lim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∈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P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H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lim>
            </m:limLow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>
                <m:sty m:val="p"/>
              </m:rPr>
              <w:rPr>
                <w:rFonts w:hint="default" w:ascii="Cambria Math" w:hAnsi="Cambria Math" w:eastAsia="宋体" w:cs="Times New Roman"/>
                <w:lang w:val="en-US" w:eastAsia="zh-CN"/>
              </w:rPr>
              <m:t>#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(1</m:t>
            </m:r>
            <m:r>
              <m:rPr>
                <m:nor/>
                <m:sty m:val="p"/>
              </m:rPr>
              <w:rPr>
                <w:rFonts w:hint="default" w:ascii="Times New Roman" w:hAnsi="Times New Roman" w:eastAsia="宋体" w:cs="Times New Roman"/>
                <w:b w:val="0"/>
                <w:i w:val="0"/>
                <w:color w:val="282828"/>
                <w:sz w:val="18"/>
                <w:lang w:val="en-US" w:eastAsia="zh-CN"/>
              </w:rPr>
              <m:t>2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  <w:color w:val="282828"/>
                <w:sz w:val="18"/>
              </w:rPr>
              <m:t>)</m:t>
            </m:r>
            <m:ctrlPr>
              <w:rPr>
                <w:rFonts w:hint="default" w:ascii="Cambria Math" w:hAnsi="Cambria Math" w:cs="Times New Roman"/>
                <w:color w:val="282828"/>
                <w:sz w:val="18"/>
              </w:rPr>
            </m:ctrlPr>
          </m:e>
        </m:eqArr>
      </m:oMath>
      <w:r>
        <w:rPr>
          <w:rFonts w:hint="default" w:ascii="Times New Roman" w:hAnsi="Times New Roman" w:cs="Times New Roman"/>
          <w:color w:val="282828"/>
          <w:sz w:val="18"/>
        </w:rPr>
        <w:t xml:space="preserve">    </w:t>
      </w:r>
    </w:p>
    <w:p w14:paraId="533D13D4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after="0" w:line="240" w:lineRule="auto"/>
        <w:ind w:firstLine="420"/>
        <w:jc w:val="both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Noto Serif CJK SC" w:cs="Times New Roman"/>
          <w:sz w:val="21"/>
        </w:rPr>
        <w:t xml:space="preserve">特别地，当所有属性均取相同值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eastAsia="Noto Serif CJK SC" w:cs="Times New Roman"/>
          <w:sz w:val="21"/>
        </w:rPr>
        <w:t xml:space="preserve"> 时，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T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W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H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cs="Times New Roman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</w:rPr>
                  <m:t>​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β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</w:rPr>
                </m:ctrlPr>
              </m:e>
            </m:nary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eastAsia="Noto Serif CJK SC" w:cs="Times New Roman"/>
          <w:sz w:val="21"/>
        </w:rPr>
        <w:t>。</w:t>
      </w:r>
    </w:p>
    <w:bookmarkEnd w:id="0"/>
    <w:p w14:paraId="57400C11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/>
        <w:textAlignment w:val="auto"/>
        <w:outlineLvl w:val="1"/>
        <w:rPr>
          <w:rFonts w:hint="default" w:ascii="Times New Roman" w:hAnsi="Times New Roman" w:cs="Times New Roman"/>
          <w:lang w:val="en-US" w:eastAsia="zh-CN"/>
        </w:rPr>
      </w:pPr>
    </w:p>
    <w:sectPr>
      <w:pgSz w:w="12240" w:h="15840"/>
      <w:pgMar w:top="1440" w:right="1800" w:bottom="1440" w:left="113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ECC674B"/>
    <w:multiLevelType w:val="singleLevel"/>
    <w:tmpl w:val="2ECC674B"/>
    <w:lvl w:ilvl="0" w:tentative="0">
      <w:start w:val="5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95C44"/>
    <w:rsid w:val="00231B12"/>
    <w:rsid w:val="003B2DA2"/>
    <w:rsid w:val="00561D19"/>
    <w:rsid w:val="007E4CA5"/>
    <w:rsid w:val="008A1994"/>
    <w:rsid w:val="009B7A1A"/>
    <w:rsid w:val="00B700B6"/>
    <w:rsid w:val="00F24EFE"/>
    <w:rsid w:val="01423371"/>
    <w:rsid w:val="01425A61"/>
    <w:rsid w:val="014E2B02"/>
    <w:rsid w:val="014F1945"/>
    <w:rsid w:val="014F3EB4"/>
    <w:rsid w:val="015874D7"/>
    <w:rsid w:val="01591C88"/>
    <w:rsid w:val="01B447C1"/>
    <w:rsid w:val="01DE5960"/>
    <w:rsid w:val="02723FC9"/>
    <w:rsid w:val="027E3D89"/>
    <w:rsid w:val="02A41971"/>
    <w:rsid w:val="02A67527"/>
    <w:rsid w:val="02AB2D74"/>
    <w:rsid w:val="02AC65A4"/>
    <w:rsid w:val="02D2663E"/>
    <w:rsid w:val="02EE687C"/>
    <w:rsid w:val="03825B5C"/>
    <w:rsid w:val="039A1EB2"/>
    <w:rsid w:val="03C30D7F"/>
    <w:rsid w:val="040264C3"/>
    <w:rsid w:val="04167974"/>
    <w:rsid w:val="04355EAA"/>
    <w:rsid w:val="047211DF"/>
    <w:rsid w:val="048E7480"/>
    <w:rsid w:val="050F7102"/>
    <w:rsid w:val="05247C93"/>
    <w:rsid w:val="05533CBB"/>
    <w:rsid w:val="056300AB"/>
    <w:rsid w:val="056E5565"/>
    <w:rsid w:val="0585625D"/>
    <w:rsid w:val="05A831F6"/>
    <w:rsid w:val="05B1301F"/>
    <w:rsid w:val="05C15910"/>
    <w:rsid w:val="05DE7EDA"/>
    <w:rsid w:val="061F797B"/>
    <w:rsid w:val="06673FA2"/>
    <w:rsid w:val="0680759F"/>
    <w:rsid w:val="06817543"/>
    <w:rsid w:val="06A16C9A"/>
    <w:rsid w:val="06BF7066"/>
    <w:rsid w:val="06DA4CEB"/>
    <w:rsid w:val="07185C5E"/>
    <w:rsid w:val="074372BD"/>
    <w:rsid w:val="07783196"/>
    <w:rsid w:val="077F07A0"/>
    <w:rsid w:val="07C4050E"/>
    <w:rsid w:val="07F4357D"/>
    <w:rsid w:val="080412C5"/>
    <w:rsid w:val="08575C06"/>
    <w:rsid w:val="08661AAC"/>
    <w:rsid w:val="08A13F4A"/>
    <w:rsid w:val="08BA28B5"/>
    <w:rsid w:val="08D63F5E"/>
    <w:rsid w:val="08DF5C62"/>
    <w:rsid w:val="0946657C"/>
    <w:rsid w:val="094D24BB"/>
    <w:rsid w:val="094F25D6"/>
    <w:rsid w:val="09851352"/>
    <w:rsid w:val="09952366"/>
    <w:rsid w:val="09BC1C99"/>
    <w:rsid w:val="09E9456C"/>
    <w:rsid w:val="0A0A01C1"/>
    <w:rsid w:val="0A29210D"/>
    <w:rsid w:val="0A5B1F34"/>
    <w:rsid w:val="0A6144FC"/>
    <w:rsid w:val="0A870131"/>
    <w:rsid w:val="0AAD7CE5"/>
    <w:rsid w:val="0B325009"/>
    <w:rsid w:val="0B3C7568"/>
    <w:rsid w:val="0B591741"/>
    <w:rsid w:val="0B737D8B"/>
    <w:rsid w:val="0B834AF2"/>
    <w:rsid w:val="0BAC4AF1"/>
    <w:rsid w:val="0BF01C0B"/>
    <w:rsid w:val="0C144EFA"/>
    <w:rsid w:val="0C474D27"/>
    <w:rsid w:val="0C520C35"/>
    <w:rsid w:val="0C5553A9"/>
    <w:rsid w:val="0C79629F"/>
    <w:rsid w:val="0C7B310F"/>
    <w:rsid w:val="0CAD5685"/>
    <w:rsid w:val="0CB31CEF"/>
    <w:rsid w:val="0CD92FBD"/>
    <w:rsid w:val="0CE32A08"/>
    <w:rsid w:val="0CF66CA1"/>
    <w:rsid w:val="0D250602"/>
    <w:rsid w:val="0D4F71B0"/>
    <w:rsid w:val="0D5B73AE"/>
    <w:rsid w:val="0D7E4DB9"/>
    <w:rsid w:val="0D9E1FD7"/>
    <w:rsid w:val="0DA27AF9"/>
    <w:rsid w:val="0DAD4E1B"/>
    <w:rsid w:val="0DE046A8"/>
    <w:rsid w:val="0DF24B5B"/>
    <w:rsid w:val="0E324FED"/>
    <w:rsid w:val="0E330D43"/>
    <w:rsid w:val="0E495F83"/>
    <w:rsid w:val="0E4E0129"/>
    <w:rsid w:val="0EA7303D"/>
    <w:rsid w:val="0EC31E00"/>
    <w:rsid w:val="0ED40CCB"/>
    <w:rsid w:val="0EDB3719"/>
    <w:rsid w:val="0EFC606D"/>
    <w:rsid w:val="0EFD75BB"/>
    <w:rsid w:val="0F0D5446"/>
    <w:rsid w:val="0F2F6E5A"/>
    <w:rsid w:val="0F5D2ECD"/>
    <w:rsid w:val="0F6F6114"/>
    <w:rsid w:val="0F983C47"/>
    <w:rsid w:val="0FE95EB3"/>
    <w:rsid w:val="0FEE3559"/>
    <w:rsid w:val="0FEF55BB"/>
    <w:rsid w:val="0FF61336"/>
    <w:rsid w:val="0FFD2E13"/>
    <w:rsid w:val="10650051"/>
    <w:rsid w:val="106A3F69"/>
    <w:rsid w:val="108D64A0"/>
    <w:rsid w:val="10A15426"/>
    <w:rsid w:val="10B15D96"/>
    <w:rsid w:val="10D850B9"/>
    <w:rsid w:val="10F96707"/>
    <w:rsid w:val="110463C5"/>
    <w:rsid w:val="110845D4"/>
    <w:rsid w:val="11461C0C"/>
    <w:rsid w:val="1185517F"/>
    <w:rsid w:val="11AE081B"/>
    <w:rsid w:val="11B36B21"/>
    <w:rsid w:val="11B5429E"/>
    <w:rsid w:val="11D11CA6"/>
    <w:rsid w:val="120A7D88"/>
    <w:rsid w:val="122C1A95"/>
    <w:rsid w:val="125E4E76"/>
    <w:rsid w:val="126143C9"/>
    <w:rsid w:val="1264442C"/>
    <w:rsid w:val="129E6855"/>
    <w:rsid w:val="12CC71BA"/>
    <w:rsid w:val="130715F5"/>
    <w:rsid w:val="131569DB"/>
    <w:rsid w:val="13633642"/>
    <w:rsid w:val="13845ED4"/>
    <w:rsid w:val="138B6490"/>
    <w:rsid w:val="13932CDA"/>
    <w:rsid w:val="13B0085C"/>
    <w:rsid w:val="13F325E0"/>
    <w:rsid w:val="14076FEE"/>
    <w:rsid w:val="147A7D1C"/>
    <w:rsid w:val="148C60FF"/>
    <w:rsid w:val="14C96B87"/>
    <w:rsid w:val="14D05E76"/>
    <w:rsid w:val="152F63E2"/>
    <w:rsid w:val="15364487"/>
    <w:rsid w:val="15520505"/>
    <w:rsid w:val="15640CAA"/>
    <w:rsid w:val="15641B73"/>
    <w:rsid w:val="15696D3E"/>
    <w:rsid w:val="15EE719E"/>
    <w:rsid w:val="15F06B1E"/>
    <w:rsid w:val="16154482"/>
    <w:rsid w:val="16336064"/>
    <w:rsid w:val="163544B4"/>
    <w:rsid w:val="164516C4"/>
    <w:rsid w:val="165D7780"/>
    <w:rsid w:val="172156E0"/>
    <w:rsid w:val="173D5A6F"/>
    <w:rsid w:val="174B0666"/>
    <w:rsid w:val="174D064A"/>
    <w:rsid w:val="17597B33"/>
    <w:rsid w:val="175A2808"/>
    <w:rsid w:val="175B04BC"/>
    <w:rsid w:val="177C259B"/>
    <w:rsid w:val="177E005E"/>
    <w:rsid w:val="17AE1C31"/>
    <w:rsid w:val="17AE1DDB"/>
    <w:rsid w:val="17B90C6E"/>
    <w:rsid w:val="17DB6D9E"/>
    <w:rsid w:val="17E53DE8"/>
    <w:rsid w:val="17E72CD8"/>
    <w:rsid w:val="17F72AB1"/>
    <w:rsid w:val="1807571C"/>
    <w:rsid w:val="181A4649"/>
    <w:rsid w:val="181B1272"/>
    <w:rsid w:val="18311D4F"/>
    <w:rsid w:val="183F7A25"/>
    <w:rsid w:val="18464EC1"/>
    <w:rsid w:val="18511519"/>
    <w:rsid w:val="187433A6"/>
    <w:rsid w:val="18937DCB"/>
    <w:rsid w:val="18AB36CD"/>
    <w:rsid w:val="18C62B7A"/>
    <w:rsid w:val="18CB7A60"/>
    <w:rsid w:val="1901215A"/>
    <w:rsid w:val="1901532C"/>
    <w:rsid w:val="19176BAB"/>
    <w:rsid w:val="193364B1"/>
    <w:rsid w:val="194C77DF"/>
    <w:rsid w:val="19520625"/>
    <w:rsid w:val="195A665C"/>
    <w:rsid w:val="19783BC4"/>
    <w:rsid w:val="19DE575C"/>
    <w:rsid w:val="19ED1A62"/>
    <w:rsid w:val="1A1133E0"/>
    <w:rsid w:val="1A240493"/>
    <w:rsid w:val="1A270BAA"/>
    <w:rsid w:val="1A4408B5"/>
    <w:rsid w:val="1A6D6992"/>
    <w:rsid w:val="1A7252D5"/>
    <w:rsid w:val="1A823472"/>
    <w:rsid w:val="1A865379"/>
    <w:rsid w:val="1A9B02D8"/>
    <w:rsid w:val="1AB132FA"/>
    <w:rsid w:val="1AC96DD1"/>
    <w:rsid w:val="1B001BB9"/>
    <w:rsid w:val="1B7146CC"/>
    <w:rsid w:val="1BA91AC0"/>
    <w:rsid w:val="1BB62CB2"/>
    <w:rsid w:val="1BFC0C03"/>
    <w:rsid w:val="1C1D3897"/>
    <w:rsid w:val="1C33298F"/>
    <w:rsid w:val="1C3E3803"/>
    <w:rsid w:val="1C5A7071"/>
    <w:rsid w:val="1C6805E0"/>
    <w:rsid w:val="1C744EE3"/>
    <w:rsid w:val="1CEA078F"/>
    <w:rsid w:val="1D10690A"/>
    <w:rsid w:val="1D54668F"/>
    <w:rsid w:val="1D8F54DB"/>
    <w:rsid w:val="1DDE10E7"/>
    <w:rsid w:val="1DF50D62"/>
    <w:rsid w:val="1E022476"/>
    <w:rsid w:val="1E2A22F5"/>
    <w:rsid w:val="1E306F94"/>
    <w:rsid w:val="1E9B0CC0"/>
    <w:rsid w:val="1E9D2DB2"/>
    <w:rsid w:val="1EB24DF9"/>
    <w:rsid w:val="1ECE02DC"/>
    <w:rsid w:val="1F02503B"/>
    <w:rsid w:val="1F0405EB"/>
    <w:rsid w:val="1F180D01"/>
    <w:rsid w:val="1F5E58B3"/>
    <w:rsid w:val="1F970545"/>
    <w:rsid w:val="1FC72597"/>
    <w:rsid w:val="1FEB34B8"/>
    <w:rsid w:val="1FEB74CB"/>
    <w:rsid w:val="1FED71D4"/>
    <w:rsid w:val="204C2E26"/>
    <w:rsid w:val="2054782F"/>
    <w:rsid w:val="205A15E4"/>
    <w:rsid w:val="205C77B7"/>
    <w:rsid w:val="20AA40FF"/>
    <w:rsid w:val="20AF129E"/>
    <w:rsid w:val="20C271DD"/>
    <w:rsid w:val="20EB178E"/>
    <w:rsid w:val="20F3320D"/>
    <w:rsid w:val="2115669B"/>
    <w:rsid w:val="21283B87"/>
    <w:rsid w:val="21661560"/>
    <w:rsid w:val="219B3FE5"/>
    <w:rsid w:val="21BF392C"/>
    <w:rsid w:val="225F2E6E"/>
    <w:rsid w:val="2281795B"/>
    <w:rsid w:val="229F2233"/>
    <w:rsid w:val="22CA0C44"/>
    <w:rsid w:val="2322375E"/>
    <w:rsid w:val="233C2A38"/>
    <w:rsid w:val="234A7C35"/>
    <w:rsid w:val="235E7BBF"/>
    <w:rsid w:val="23673F88"/>
    <w:rsid w:val="236D6140"/>
    <w:rsid w:val="237B7C13"/>
    <w:rsid w:val="23894D4F"/>
    <w:rsid w:val="23E974EA"/>
    <w:rsid w:val="23F13529"/>
    <w:rsid w:val="23F5161E"/>
    <w:rsid w:val="2459385E"/>
    <w:rsid w:val="24871537"/>
    <w:rsid w:val="24994137"/>
    <w:rsid w:val="24EC7DBE"/>
    <w:rsid w:val="24F83057"/>
    <w:rsid w:val="251A0287"/>
    <w:rsid w:val="25214B27"/>
    <w:rsid w:val="254568A8"/>
    <w:rsid w:val="256640D0"/>
    <w:rsid w:val="257A6194"/>
    <w:rsid w:val="259D5768"/>
    <w:rsid w:val="25B435CC"/>
    <w:rsid w:val="25B71870"/>
    <w:rsid w:val="25C35519"/>
    <w:rsid w:val="25F80363"/>
    <w:rsid w:val="26090F81"/>
    <w:rsid w:val="26314F94"/>
    <w:rsid w:val="263C00F5"/>
    <w:rsid w:val="26585601"/>
    <w:rsid w:val="267D166E"/>
    <w:rsid w:val="26881A92"/>
    <w:rsid w:val="27031739"/>
    <w:rsid w:val="27096F3D"/>
    <w:rsid w:val="27244C60"/>
    <w:rsid w:val="273358B5"/>
    <w:rsid w:val="27923180"/>
    <w:rsid w:val="27C855D3"/>
    <w:rsid w:val="27D50848"/>
    <w:rsid w:val="27DB3CDE"/>
    <w:rsid w:val="282114A6"/>
    <w:rsid w:val="28340559"/>
    <w:rsid w:val="286D547B"/>
    <w:rsid w:val="287040F2"/>
    <w:rsid w:val="28D53FD8"/>
    <w:rsid w:val="28F1507B"/>
    <w:rsid w:val="290E772E"/>
    <w:rsid w:val="29341836"/>
    <w:rsid w:val="293E4722"/>
    <w:rsid w:val="29554567"/>
    <w:rsid w:val="298A49F2"/>
    <w:rsid w:val="29A02906"/>
    <w:rsid w:val="29A21593"/>
    <w:rsid w:val="29A22B00"/>
    <w:rsid w:val="2A220169"/>
    <w:rsid w:val="2A504E36"/>
    <w:rsid w:val="2A554D4F"/>
    <w:rsid w:val="2A7F1496"/>
    <w:rsid w:val="2ABA00F2"/>
    <w:rsid w:val="2ABC6011"/>
    <w:rsid w:val="2ADD0C1B"/>
    <w:rsid w:val="2B002814"/>
    <w:rsid w:val="2B2A5452"/>
    <w:rsid w:val="2B465B0F"/>
    <w:rsid w:val="2B4A701F"/>
    <w:rsid w:val="2B6002E2"/>
    <w:rsid w:val="2BA04F8F"/>
    <w:rsid w:val="2BFE56BD"/>
    <w:rsid w:val="2C705079"/>
    <w:rsid w:val="2C7066A0"/>
    <w:rsid w:val="2CA23BCA"/>
    <w:rsid w:val="2CA25C19"/>
    <w:rsid w:val="2CA72CD8"/>
    <w:rsid w:val="2CAF573E"/>
    <w:rsid w:val="2CEE384C"/>
    <w:rsid w:val="2CF22721"/>
    <w:rsid w:val="2D361E30"/>
    <w:rsid w:val="2D6C5F7D"/>
    <w:rsid w:val="2D931FC0"/>
    <w:rsid w:val="2DA159E6"/>
    <w:rsid w:val="2DAA3648"/>
    <w:rsid w:val="2DDA0D7B"/>
    <w:rsid w:val="2E1B4E93"/>
    <w:rsid w:val="2E301245"/>
    <w:rsid w:val="2E4D75EA"/>
    <w:rsid w:val="2E607CAC"/>
    <w:rsid w:val="2E716E00"/>
    <w:rsid w:val="2E87157E"/>
    <w:rsid w:val="2EC175B4"/>
    <w:rsid w:val="2ECA7599"/>
    <w:rsid w:val="2EEB0C8F"/>
    <w:rsid w:val="2EFB2FCB"/>
    <w:rsid w:val="2EFB65CC"/>
    <w:rsid w:val="2F256C93"/>
    <w:rsid w:val="2F4B357D"/>
    <w:rsid w:val="2F5C6969"/>
    <w:rsid w:val="2F5F1E05"/>
    <w:rsid w:val="2F7566F7"/>
    <w:rsid w:val="2FAA687A"/>
    <w:rsid w:val="30232D88"/>
    <w:rsid w:val="302630CF"/>
    <w:rsid w:val="303F2258"/>
    <w:rsid w:val="308F2D23"/>
    <w:rsid w:val="3096622A"/>
    <w:rsid w:val="30D82BE1"/>
    <w:rsid w:val="30DC4F4C"/>
    <w:rsid w:val="30E06987"/>
    <w:rsid w:val="314A554A"/>
    <w:rsid w:val="3150441C"/>
    <w:rsid w:val="319977DA"/>
    <w:rsid w:val="31C62AF1"/>
    <w:rsid w:val="31D67B1F"/>
    <w:rsid w:val="31DA0886"/>
    <w:rsid w:val="32024E86"/>
    <w:rsid w:val="3229027F"/>
    <w:rsid w:val="3229115E"/>
    <w:rsid w:val="32356563"/>
    <w:rsid w:val="323D78AD"/>
    <w:rsid w:val="327F686F"/>
    <w:rsid w:val="328C06D1"/>
    <w:rsid w:val="32AD7029"/>
    <w:rsid w:val="32B739DE"/>
    <w:rsid w:val="331C69EE"/>
    <w:rsid w:val="332F27B3"/>
    <w:rsid w:val="33A809BB"/>
    <w:rsid w:val="33AB0920"/>
    <w:rsid w:val="33EC0CF4"/>
    <w:rsid w:val="34185C6A"/>
    <w:rsid w:val="34371075"/>
    <w:rsid w:val="34537634"/>
    <w:rsid w:val="34586AC3"/>
    <w:rsid w:val="346D04A6"/>
    <w:rsid w:val="348F3CC4"/>
    <w:rsid w:val="34BC0FAA"/>
    <w:rsid w:val="34DB376C"/>
    <w:rsid w:val="34E36C65"/>
    <w:rsid w:val="359613EA"/>
    <w:rsid w:val="359C6F6F"/>
    <w:rsid w:val="35FE3D88"/>
    <w:rsid w:val="3617697B"/>
    <w:rsid w:val="363323F5"/>
    <w:rsid w:val="363608AA"/>
    <w:rsid w:val="363B3D03"/>
    <w:rsid w:val="3684307D"/>
    <w:rsid w:val="36996B07"/>
    <w:rsid w:val="36B52361"/>
    <w:rsid w:val="36CA40C7"/>
    <w:rsid w:val="36CE3313"/>
    <w:rsid w:val="36EC0A2B"/>
    <w:rsid w:val="373868C8"/>
    <w:rsid w:val="373D4C4C"/>
    <w:rsid w:val="37412DE9"/>
    <w:rsid w:val="37AF2CE2"/>
    <w:rsid w:val="37DF46E6"/>
    <w:rsid w:val="37E441A8"/>
    <w:rsid w:val="37E71638"/>
    <w:rsid w:val="37F62D05"/>
    <w:rsid w:val="37FE3C1C"/>
    <w:rsid w:val="381643AB"/>
    <w:rsid w:val="38227065"/>
    <w:rsid w:val="385E26EA"/>
    <w:rsid w:val="38671BF8"/>
    <w:rsid w:val="38A35E09"/>
    <w:rsid w:val="38A602BC"/>
    <w:rsid w:val="38BB184F"/>
    <w:rsid w:val="38C81CFF"/>
    <w:rsid w:val="38C8656B"/>
    <w:rsid w:val="39025620"/>
    <w:rsid w:val="39233D2C"/>
    <w:rsid w:val="399A1EE0"/>
    <w:rsid w:val="39A72EC5"/>
    <w:rsid w:val="39A91C31"/>
    <w:rsid w:val="39BD78E5"/>
    <w:rsid w:val="39CA7F45"/>
    <w:rsid w:val="39D656A9"/>
    <w:rsid w:val="39EA7CA2"/>
    <w:rsid w:val="39F01E08"/>
    <w:rsid w:val="3A286BB1"/>
    <w:rsid w:val="3A8D2D9B"/>
    <w:rsid w:val="3A9E396B"/>
    <w:rsid w:val="3AF045A5"/>
    <w:rsid w:val="3B030F9D"/>
    <w:rsid w:val="3B0543B6"/>
    <w:rsid w:val="3B1E6086"/>
    <w:rsid w:val="3B2531CA"/>
    <w:rsid w:val="3B291936"/>
    <w:rsid w:val="3B614D09"/>
    <w:rsid w:val="3B956404"/>
    <w:rsid w:val="3BFE23A0"/>
    <w:rsid w:val="3C181605"/>
    <w:rsid w:val="3C20642F"/>
    <w:rsid w:val="3C2103CA"/>
    <w:rsid w:val="3C3139FF"/>
    <w:rsid w:val="3C3167A8"/>
    <w:rsid w:val="3C4A5C71"/>
    <w:rsid w:val="3C7D1323"/>
    <w:rsid w:val="3C9A2EF2"/>
    <w:rsid w:val="3CAE3758"/>
    <w:rsid w:val="3CF6479A"/>
    <w:rsid w:val="3CF7129D"/>
    <w:rsid w:val="3D0641F3"/>
    <w:rsid w:val="3D253D1E"/>
    <w:rsid w:val="3D6E5CC0"/>
    <w:rsid w:val="3D9A2085"/>
    <w:rsid w:val="3DA93D8D"/>
    <w:rsid w:val="3DF5699B"/>
    <w:rsid w:val="3E184036"/>
    <w:rsid w:val="3E22474C"/>
    <w:rsid w:val="3E4A464A"/>
    <w:rsid w:val="3E7836D5"/>
    <w:rsid w:val="3E905650"/>
    <w:rsid w:val="3EBE63DD"/>
    <w:rsid w:val="3EC3599D"/>
    <w:rsid w:val="3EC71097"/>
    <w:rsid w:val="3EF208CD"/>
    <w:rsid w:val="3EFA4449"/>
    <w:rsid w:val="3F2C0B7F"/>
    <w:rsid w:val="3F473ED8"/>
    <w:rsid w:val="3FA27C49"/>
    <w:rsid w:val="3FC73FAC"/>
    <w:rsid w:val="3FE74DD4"/>
    <w:rsid w:val="400A60DF"/>
    <w:rsid w:val="401D6F8B"/>
    <w:rsid w:val="40205B08"/>
    <w:rsid w:val="40590C4C"/>
    <w:rsid w:val="40825265"/>
    <w:rsid w:val="40A37834"/>
    <w:rsid w:val="40A42422"/>
    <w:rsid w:val="40A5631F"/>
    <w:rsid w:val="40D84AFB"/>
    <w:rsid w:val="40F4278B"/>
    <w:rsid w:val="41133180"/>
    <w:rsid w:val="41235825"/>
    <w:rsid w:val="41287B9A"/>
    <w:rsid w:val="417661AF"/>
    <w:rsid w:val="419D361C"/>
    <w:rsid w:val="41AA2E44"/>
    <w:rsid w:val="41AF2F7A"/>
    <w:rsid w:val="41DA4D70"/>
    <w:rsid w:val="41DE0B52"/>
    <w:rsid w:val="4229045D"/>
    <w:rsid w:val="424979B3"/>
    <w:rsid w:val="42656E2C"/>
    <w:rsid w:val="42683FDA"/>
    <w:rsid w:val="42723EAA"/>
    <w:rsid w:val="42E75D78"/>
    <w:rsid w:val="43074F94"/>
    <w:rsid w:val="431748BD"/>
    <w:rsid w:val="431F7DE0"/>
    <w:rsid w:val="432976B5"/>
    <w:rsid w:val="43734889"/>
    <w:rsid w:val="43841E20"/>
    <w:rsid w:val="438A0A5C"/>
    <w:rsid w:val="43B206D7"/>
    <w:rsid w:val="43B9111D"/>
    <w:rsid w:val="44314F53"/>
    <w:rsid w:val="444F3238"/>
    <w:rsid w:val="44905925"/>
    <w:rsid w:val="44B5410F"/>
    <w:rsid w:val="44BD24D5"/>
    <w:rsid w:val="44D46143"/>
    <w:rsid w:val="44DB05E6"/>
    <w:rsid w:val="451158E5"/>
    <w:rsid w:val="451B2D48"/>
    <w:rsid w:val="45226E14"/>
    <w:rsid w:val="45317630"/>
    <w:rsid w:val="454B3FF6"/>
    <w:rsid w:val="459D785F"/>
    <w:rsid w:val="45AE74C0"/>
    <w:rsid w:val="45F5197E"/>
    <w:rsid w:val="461E372E"/>
    <w:rsid w:val="4626013B"/>
    <w:rsid w:val="462F4A3C"/>
    <w:rsid w:val="464F511D"/>
    <w:rsid w:val="469F168C"/>
    <w:rsid w:val="46AA174E"/>
    <w:rsid w:val="46AD0C86"/>
    <w:rsid w:val="46E2773C"/>
    <w:rsid w:val="46FC37FA"/>
    <w:rsid w:val="47051B3D"/>
    <w:rsid w:val="47431D2E"/>
    <w:rsid w:val="47745A86"/>
    <w:rsid w:val="47831D58"/>
    <w:rsid w:val="479B51BE"/>
    <w:rsid w:val="479F79CF"/>
    <w:rsid w:val="47B81375"/>
    <w:rsid w:val="47DF4828"/>
    <w:rsid w:val="47F724CF"/>
    <w:rsid w:val="480745EA"/>
    <w:rsid w:val="48271508"/>
    <w:rsid w:val="48585EC7"/>
    <w:rsid w:val="485E3773"/>
    <w:rsid w:val="48BA4A06"/>
    <w:rsid w:val="48E34DEA"/>
    <w:rsid w:val="48ED3BE2"/>
    <w:rsid w:val="48EF2C80"/>
    <w:rsid w:val="492D778E"/>
    <w:rsid w:val="49792844"/>
    <w:rsid w:val="498D48D8"/>
    <w:rsid w:val="49B4514E"/>
    <w:rsid w:val="49BC5DEA"/>
    <w:rsid w:val="49CD0115"/>
    <w:rsid w:val="49DC4C8A"/>
    <w:rsid w:val="49E43FAC"/>
    <w:rsid w:val="4A16137A"/>
    <w:rsid w:val="4A163167"/>
    <w:rsid w:val="4A1857C7"/>
    <w:rsid w:val="4A1E47A6"/>
    <w:rsid w:val="4A5E560B"/>
    <w:rsid w:val="4A807649"/>
    <w:rsid w:val="4A9B0B8B"/>
    <w:rsid w:val="4A9F72BE"/>
    <w:rsid w:val="4AAA61F4"/>
    <w:rsid w:val="4ABF5428"/>
    <w:rsid w:val="4AE924D0"/>
    <w:rsid w:val="4B0F3F03"/>
    <w:rsid w:val="4B392ADA"/>
    <w:rsid w:val="4B543B68"/>
    <w:rsid w:val="4BE551DB"/>
    <w:rsid w:val="4BFC24EE"/>
    <w:rsid w:val="4C082C41"/>
    <w:rsid w:val="4C0868D6"/>
    <w:rsid w:val="4C455D4F"/>
    <w:rsid w:val="4C465518"/>
    <w:rsid w:val="4C8F53D0"/>
    <w:rsid w:val="4C9D4543"/>
    <w:rsid w:val="4CF1292E"/>
    <w:rsid w:val="4D6A6FE5"/>
    <w:rsid w:val="4D7D6926"/>
    <w:rsid w:val="4D8174FB"/>
    <w:rsid w:val="4E5C47EC"/>
    <w:rsid w:val="4EAA5329"/>
    <w:rsid w:val="4EBD7F0B"/>
    <w:rsid w:val="4EC81514"/>
    <w:rsid w:val="4EFD3BFE"/>
    <w:rsid w:val="4F0B374A"/>
    <w:rsid w:val="4F132893"/>
    <w:rsid w:val="4F263AAC"/>
    <w:rsid w:val="4F5907A7"/>
    <w:rsid w:val="4F6D23A4"/>
    <w:rsid w:val="4FA91400"/>
    <w:rsid w:val="4FDC0C46"/>
    <w:rsid w:val="4FE86AF5"/>
    <w:rsid w:val="500C5B70"/>
    <w:rsid w:val="5038468C"/>
    <w:rsid w:val="50862B98"/>
    <w:rsid w:val="5095021F"/>
    <w:rsid w:val="509F412D"/>
    <w:rsid w:val="50B60102"/>
    <w:rsid w:val="50CB24A8"/>
    <w:rsid w:val="50D3084C"/>
    <w:rsid w:val="50E467C1"/>
    <w:rsid w:val="5105156B"/>
    <w:rsid w:val="5121345C"/>
    <w:rsid w:val="51400845"/>
    <w:rsid w:val="514F611A"/>
    <w:rsid w:val="51B34D01"/>
    <w:rsid w:val="51BF2818"/>
    <w:rsid w:val="51D850AE"/>
    <w:rsid w:val="52077376"/>
    <w:rsid w:val="522324BB"/>
    <w:rsid w:val="5244129E"/>
    <w:rsid w:val="5271674C"/>
    <w:rsid w:val="529B2676"/>
    <w:rsid w:val="52A50717"/>
    <w:rsid w:val="52D0558F"/>
    <w:rsid w:val="52DE26D4"/>
    <w:rsid w:val="52E90C98"/>
    <w:rsid w:val="52EA4028"/>
    <w:rsid w:val="52F13B3E"/>
    <w:rsid w:val="52F82DE3"/>
    <w:rsid w:val="530B4DDD"/>
    <w:rsid w:val="530E17B5"/>
    <w:rsid w:val="530F48B5"/>
    <w:rsid w:val="53186CB2"/>
    <w:rsid w:val="53394028"/>
    <w:rsid w:val="53652D09"/>
    <w:rsid w:val="53937294"/>
    <w:rsid w:val="53A663DB"/>
    <w:rsid w:val="53C37E08"/>
    <w:rsid w:val="53D87E62"/>
    <w:rsid w:val="53EA420E"/>
    <w:rsid w:val="544A4A58"/>
    <w:rsid w:val="54514DC5"/>
    <w:rsid w:val="54630624"/>
    <w:rsid w:val="54877B54"/>
    <w:rsid w:val="549C576C"/>
    <w:rsid w:val="54A51512"/>
    <w:rsid w:val="54BD369B"/>
    <w:rsid w:val="54C32806"/>
    <w:rsid w:val="54F71AA5"/>
    <w:rsid w:val="552402A2"/>
    <w:rsid w:val="553E068E"/>
    <w:rsid w:val="555B1DDC"/>
    <w:rsid w:val="557D12D8"/>
    <w:rsid w:val="55CE28F8"/>
    <w:rsid w:val="55E112E7"/>
    <w:rsid w:val="55E635C8"/>
    <w:rsid w:val="55F45B80"/>
    <w:rsid w:val="564F1CC5"/>
    <w:rsid w:val="566F69FA"/>
    <w:rsid w:val="568413B4"/>
    <w:rsid w:val="568C3447"/>
    <w:rsid w:val="569C4634"/>
    <w:rsid w:val="56A119E7"/>
    <w:rsid w:val="56B60A6E"/>
    <w:rsid w:val="56C4225C"/>
    <w:rsid w:val="56CE37F3"/>
    <w:rsid w:val="56D504FC"/>
    <w:rsid w:val="56E61018"/>
    <w:rsid w:val="56E74807"/>
    <w:rsid w:val="56F53D8A"/>
    <w:rsid w:val="57355A33"/>
    <w:rsid w:val="578002B7"/>
    <w:rsid w:val="578B1008"/>
    <w:rsid w:val="57B568F3"/>
    <w:rsid w:val="57CB1486"/>
    <w:rsid w:val="57D85BBE"/>
    <w:rsid w:val="57E04651"/>
    <w:rsid w:val="57F34F37"/>
    <w:rsid w:val="583D515B"/>
    <w:rsid w:val="587A55A9"/>
    <w:rsid w:val="588E5937"/>
    <w:rsid w:val="58A00778"/>
    <w:rsid w:val="58F44792"/>
    <w:rsid w:val="593F00A5"/>
    <w:rsid w:val="59600D0B"/>
    <w:rsid w:val="5974619C"/>
    <w:rsid w:val="59B5180E"/>
    <w:rsid w:val="59CD4F80"/>
    <w:rsid w:val="5A421724"/>
    <w:rsid w:val="5A437E53"/>
    <w:rsid w:val="5A4968FF"/>
    <w:rsid w:val="5A67606C"/>
    <w:rsid w:val="5A7013AB"/>
    <w:rsid w:val="5A9C75F4"/>
    <w:rsid w:val="5AA20705"/>
    <w:rsid w:val="5AB007CB"/>
    <w:rsid w:val="5AF72F69"/>
    <w:rsid w:val="5B087926"/>
    <w:rsid w:val="5B377664"/>
    <w:rsid w:val="5B5153BA"/>
    <w:rsid w:val="5B63561B"/>
    <w:rsid w:val="5B6D0B16"/>
    <w:rsid w:val="5B886606"/>
    <w:rsid w:val="5BA57794"/>
    <w:rsid w:val="5BBF093A"/>
    <w:rsid w:val="5BE21270"/>
    <w:rsid w:val="5BF22894"/>
    <w:rsid w:val="5C177711"/>
    <w:rsid w:val="5C684056"/>
    <w:rsid w:val="5C753960"/>
    <w:rsid w:val="5C9418A6"/>
    <w:rsid w:val="5CA17F9B"/>
    <w:rsid w:val="5D3E6052"/>
    <w:rsid w:val="5D5A1089"/>
    <w:rsid w:val="5D6F2EB3"/>
    <w:rsid w:val="5D706F24"/>
    <w:rsid w:val="5DB21A05"/>
    <w:rsid w:val="5DE828D3"/>
    <w:rsid w:val="5E0A246F"/>
    <w:rsid w:val="5E0E2D1D"/>
    <w:rsid w:val="5E27545A"/>
    <w:rsid w:val="5ED85C93"/>
    <w:rsid w:val="5F0219D5"/>
    <w:rsid w:val="5F110B70"/>
    <w:rsid w:val="5F43626B"/>
    <w:rsid w:val="5FE6790C"/>
    <w:rsid w:val="6029383E"/>
    <w:rsid w:val="603D16F8"/>
    <w:rsid w:val="603F641A"/>
    <w:rsid w:val="604D19D1"/>
    <w:rsid w:val="60747F1B"/>
    <w:rsid w:val="609C2D4E"/>
    <w:rsid w:val="609C51C2"/>
    <w:rsid w:val="60DA097C"/>
    <w:rsid w:val="612F56B4"/>
    <w:rsid w:val="6160716E"/>
    <w:rsid w:val="6186244F"/>
    <w:rsid w:val="61A402D0"/>
    <w:rsid w:val="61D457C6"/>
    <w:rsid w:val="62037F85"/>
    <w:rsid w:val="621F0BC7"/>
    <w:rsid w:val="622A6C72"/>
    <w:rsid w:val="6263278A"/>
    <w:rsid w:val="62712181"/>
    <w:rsid w:val="627F1817"/>
    <w:rsid w:val="63116428"/>
    <w:rsid w:val="63212B0F"/>
    <w:rsid w:val="63306326"/>
    <w:rsid w:val="63383B32"/>
    <w:rsid w:val="633B5F4C"/>
    <w:rsid w:val="63427C98"/>
    <w:rsid w:val="63773F84"/>
    <w:rsid w:val="638B1200"/>
    <w:rsid w:val="63BD33AF"/>
    <w:rsid w:val="63C565DC"/>
    <w:rsid w:val="63F071FE"/>
    <w:rsid w:val="64251D8C"/>
    <w:rsid w:val="64272D12"/>
    <w:rsid w:val="642A0419"/>
    <w:rsid w:val="64962E23"/>
    <w:rsid w:val="64A907A2"/>
    <w:rsid w:val="64AA2CE5"/>
    <w:rsid w:val="64E215AA"/>
    <w:rsid w:val="65035C73"/>
    <w:rsid w:val="652C6837"/>
    <w:rsid w:val="653345FA"/>
    <w:rsid w:val="656A4212"/>
    <w:rsid w:val="65EB47EB"/>
    <w:rsid w:val="66422BD5"/>
    <w:rsid w:val="6651660F"/>
    <w:rsid w:val="66BB3922"/>
    <w:rsid w:val="66DE5D69"/>
    <w:rsid w:val="66EA1D40"/>
    <w:rsid w:val="66FF06EB"/>
    <w:rsid w:val="67264099"/>
    <w:rsid w:val="67265E46"/>
    <w:rsid w:val="67D003C5"/>
    <w:rsid w:val="67F30CE2"/>
    <w:rsid w:val="681702C7"/>
    <w:rsid w:val="686764A5"/>
    <w:rsid w:val="68695492"/>
    <w:rsid w:val="68C25CBE"/>
    <w:rsid w:val="68D93544"/>
    <w:rsid w:val="69013A76"/>
    <w:rsid w:val="69031A3A"/>
    <w:rsid w:val="69446F6F"/>
    <w:rsid w:val="694F7CAA"/>
    <w:rsid w:val="69545695"/>
    <w:rsid w:val="695C260C"/>
    <w:rsid w:val="69682191"/>
    <w:rsid w:val="69AB7855"/>
    <w:rsid w:val="6A2035A3"/>
    <w:rsid w:val="6A675A37"/>
    <w:rsid w:val="6A8C3F8D"/>
    <w:rsid w:val="6A9863D5"/>
    <w:rsid w:val="6AA41B3A"/>
    <w:rsid w:val="6AAE5176"/>
    <w:rsid w:val="6AC80B7F"/>
    <w:rsid w:val="6ADE29E9"/>
    <w:rsid w:val="6B272443"/>
    <w:rsid w:val="6BAC0D7F"/>
    <w:rsid w:val="6BBC03F3"/>
    <w:rsid w:val="6BD417B1"/>
    <w:rsid w:val="6BF915E4"/>
    <w:rsid w:val="6C00317B"/>
    <w:rsid w:val="6C010C01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770301"/>
    <w:rsid w:val="6C944FDB"/>
    <w:rsid w:val="6CDA6A4D"/>
    <w:rsid w:val="6CF3298B"/>
    <w:rsid w:val="6CF36B1B"/>
    <w:rsid w:val="6D1424B5"/>
    <w:rsid w:val="6D196FA1"/>
    <w:rsid w:val="6D2E571F"/>
    <w:rsid w:val="6D5515B4"/>
    <w:rsid w:val="6E315BD0"/>
    <w:rsid w:val="6E494CC8"/>
    <w:rsid w:val="6E4D2A4F"/>
    <w:rsid w:val="6E786D73"/>
    <w:rsid w:val="6EBC1057"/>
    <w:rsid w:val="6EEC6902"/>
    <w:rsid w:val="6F1D1FF0"/>
    <w:rsid w:val="6F275319"/>
    <w:rsid w:val="6F3D216C"/>
    <w:rsid w:val="6F6E3908"/>
    <w:rsid w:val="6F840F5B"/>
    <w:rsid w:val="6F872993"/>
    <w:rsid w:val="6FDE03DC"/>
    <w:rsid w:val="6FE274E3"/>
    <w:rsid w:val="6FE43E9E"/>
    <w:rsid w:val="6FF24D44"/>
    <w:rsid w:val="6FF52974"/>
    <w:rsid w:val="70095257"/>
    <w:rsid w:val="70493F3F"/>
    <w:rsid w:val="704A7F86"/>
    <w:rsid w:val="70624CEE"/>
    <w:rsid w:val="70686CCD"/>
    <w:rsid w:val="7083468D"/>
    <w:rsid w:val="708F2C9C"/>
    <w:rsid w:val="70A94F94"/>
    <w:rsid w:val="70EF033B"/>
    <w:rsid w:val="711772FF"/>
    <w:rsid w:val="711F78AF"/>
    <w:rsid w:val="716A223C"/>
    <w:rsid w:val="716D19D1"/>
    <w:rsid w:val="717C3F42"/>
    <w:rsid w:val="71940950"/>
    <w:rsid w:val="71A108A6"/>
    <w:rsid w:val="71B86AA7"/>
    <w:rsid w:val="71DD71B1"/>
    <w:rsid w:val="71E4239E"/>
    <w:rsid w:val="72DE5E68"/>
    <w:rsid w:val="72E47DEF"/>
    <w:rsid w:val="731C4AB6"/>
    <w:rsid w:val="732918BC"/>
    <w:rsid w:val="73966CD6"/>
    <w:rsid w:val="73990CB0"/>
    <w:rsid w:val="7416389E"/>
    <w:rsid w:val="7439635F"/>
    <w:rsid w:val="744A64E5"/>
    <w:rsid w:val="745D0CC7"/>
    <w:rsid w:val="7473766D"/>
    <w:rsid w:val="748F097A"/>
    <w:rsid w:val="748F574E"/>
    <w:rsid w:val="74C05A5F"/>
    <w:rsid w:val="74F32834"/>
    <w:rsid w:val="74FA2C3D"/>
    <w:rsid w:val="75093CC1"/>
    <w:rsid w:val="752022FE"/>
    <w:rsid w:val="753876B2"/>
    <w:rsid w:val="75AD422B"/>
    <w:rsid w:val="75B83D0F"/>
    <w:rsid w:val="75D70B7B"/>
    <w:rsid w:val="75D94197"/>
    <w:rsid w:val="75E2757F"/>
    <w:rsid w:val="75F714D3"/>
    <w:rsid w:val="760117C7"/>
    <w:rsid w:val="76026F20"/>
    <w:rsid w:val="761B4567"/>
    <w:rsid w:val="77317B91"/>
    <w:rsid w:val="77407221"/>
    <w:rsid w:val="774F40EC"/>
    <w:rsid w:val="777C4718"/>
    <w:rsid w:val="78244A06"/>
    <w:rsid w:val="788C5937"/>
    <w:rsid w:val="78B11070"/>
    <w:rsid w:val="78CC5F02"/>
    <w:rsid w:val="78E36922"/>
    <w:rsid w:val="78F05CE4"/>
    <w:rsid w:val="78F40D70"/>
    <w:rsid w:val="79712B30"/>
    <w:rsid w:val="798F1479"/>
    <w:rsid w:val="7A2D1941"/>
    <w:rsid w:val="7A6C1717"/>
    <w:rsid w:val="7AE61600"/>
    <w:rsid w:val="7AE71B09"/>
    <w:rsid w:val="7AEF3CBE"/>
    <w:rsid w:val="7AF67A99"/>
    <w:rsid w:val="7B14648F"/>
    <w:rsid w:val="7B1F209C"/>
    <w:rsid w:val="7B61645C"/>
    <w:rsid w:val="7BE34942"/>
    <w:rsid w:val="7BE93361"/>
    <w:rsid w:val="7BFF0A56"/>
    <w:rsid w:val="7BFF6A0D"/>
    <w:rsid w:val="7C323392"/>
    <w:rsid w:val="7C464C57"/>
    <w:rsid w:val="7C4A67DB"/>
    <w:rsid w:val="7C66738C"/>
    <w:rsid w:val="7C8B583D"/>
    <w:rsid w:val="7C9F359B"/>
    <w:rsid w:val="7CB65D44"/>
    <w:rsid w:val="7CE96A4B"/>
    <w:rsid w:val="7CF85F5A"/>
    <w:rsid w:val="7D1A3281"/>
    <w:rsid w:val="7D3570EC"/>
    <w:rsid w:val="7D37645D"/>
    <w:rsid w:val="7D601E81"/>
    <w:rsid w:val="7D6538A1"/>
    <w:rsid w:val="7DA93C30"/>
    <w:rsid w:val="7DB06383"/>
    <w:rsid w:val="7E0E6405"/>
    <w:rsid w:val="7E2117BD"/>
    <w:rsid w:val="7E5C460C"/>
    <w:rsid w:val="7E7933C9"/>
    <w:rsid w:val="7E8D7EA0"/>
    <w:rsid w:val="7EAE1D27"/>
    <w:rsid w:val="7ECF6782"/>
    <w:rsid w:val="7EFD581B"/>
    <w:rsid w:val="7F001A79"/>
    <w:rsid w:val="7F151AF7"/>
    <w:rsid w:val="7F37173B"/>
    <w:rsid w:val="7F6162B5"/>
    <w:rsid w:val="7F69253E"/>
    <w:rsid w:val="7F6E5443"/>
    <w:rsid w:val="7F7444B4"/>
    <w:rsid w:val="7F947F0B"/>
    <w:rsid w:val="7F986D4D"/>
    <w:rsid w:val="7FB00230"/>
    <w:rsid w:val="7FD76909"/>
    <w:rsid w:val="7FDC0EFB"/>
    <w:rsid w:val="7FE75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20" w:line="307" w:lineRule="auto"/>
    </w:pPr>
    <w:rPr>
      <w:rFonts w:ascii="Times New Roman" w:hAnsi="Times New Roman" w:eastAsia="Noto Serif CJK SC"/>
      <w:color w:val="141414"/>
      <w:sz w:val="21"/>
    </w:r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keepNext w:val="0"/>
      <w:keepLines w:val="0"/>
      <w:widowControl w:val="0"/>
      <w:suppressLineNumbers w:val="0"/>
      <w:spacing w:before="0" w:beforeAutospacing="1" w:after="0" w:afterAutospacing="1"/>
      <w:ind w:left="0" w:right="0"/>
      <w:jc w:val="left"/>
    </w:pPr>
    <w:rPr>
      <w:rFonts w:hint="default" w:ascii="Calibri" w:hAnsi="Calibri" w:eastAsia="宋体" w:cs="Times New Roman"/>
      <w:kern w:val="0"/>
      <w:sz w:val="24"/>
      <w:szCs w:val="24"/>
      <w:lang w:val="en-US" w:eastAsia="zh-CN" w:bidi="ar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paragraph" w:customStyle="1" w:styleId="12">
    <w:name w:val="样式2"/>
    <w:basedOn w:val="1"/>
    <w:qFormat/>
    <w:uiPriority w:val="0"/>
    <w:pPr>
      <w:tabs>
        <w:tab w:val="center" w:pos="4883"/>
        <w:tab w:val="right" w:pos="9765"/>
      </w:tabs>
    </w:pPr>
    <w:rPr>
      <w:rFonts w:cs="Times New Roman"/>
    </w:rPr>
  </w:style>
  <w:style w:type="paragraph" w:customStyle="1" w:styleId="13">
    <w:name w:val="First Paragraph"/>
    <w:basedOn w:val="4"/>
    <w:next w:val="4"/>
    <w:qFormat/>
    <w:uiPriority w:val="0"/>
    <w:pPr>
      <w:spacing w:before="0" w:after="120" w:line="307" w:lineRule="auto"/>
    </w:pPr>
    <w:rPr>
      <w:rFonts w:ascii="Times New Roman" w:hAnsi="Times New Roman" w:eastAsia="Noto Serif CJK SC"/>
      <w:color w:val="141414"/>
      <w:sz w:val="21"/>
    </w:rPr>
  </w:style>
  <w:style w:type="paragraph" w:customStyle="1" w:styleId="14">
    <w:name w:val="PaperCaption"/>
    <w:basedOn w:val="1"/>
    <w:uiPriority w:val="0"/>
    <w:pPr>
      <w:keepNext/>
      <w:spacing w:before="140" w:after="80"/>
    </w:pPr>
    <w:rPr>
      <w:rFonts w:ascii="Noto Serif CJK SC" w:hAnsi="Noto Serif CJK SC" w:eastAsia="Noto Serif CJK SC"/>
      <w:b/>
      <w:sz w:val="19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1896</Words>
  <Characters>2774</Characters>
  <Lines>0</Lines>
  <Paragraphs>0</Paragraphs>
  <TotalTime>9</TotalTime>
  <ScaleCrop>false</ScaleCrop>
  <LinksUpToDate>false</LinksUpToDate>
  <CharactersWithSpaces>2782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2026-10-27T08:45:00Z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