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ỦY BAN NHÂN DÂN TỈNH HÀ NAM</w:t>
      </w:r>
    </w:p>
    <w:p>
      <w:pPr>
        <w:jc w:val="center"/>
      </w:pPr>
      <w:r>
        <w:rPr>
          <w:b w:val="0"/>
          <w:i w:val="0"/>
        </w:rPr>
        <w:t>SỞ NỘI VỤ</w:t>
      </w:r>
    </w:p>
    <w:p>
      <w:r>
        <w:rPr>
          <w:b w:val="0"/>
          <w:i w:val="0"/>
        </w:rPr>
        <w:t>Số :12 / QĐ- SNV</w:t>
      </w:r>
    </w:p>
    <w:p>
      <w:pPr>
        <w:jc w:val="center"/>
      </w:pPr>
      <w:r>
        <w:rPr>
          <w:b w:val="0"/>
          <w:i w:val="0"/>
        </w:rPr>
        <w:t>CỘNG HOÀ XÃ HỘI CHỦ NGHĨA VIỆT NAM</w:t>
      </w:r>
    </w:p>
    <w:p>
      <w:r>
        <w:rPr>
          <w:b w:val="0"/>
          <w:i w:val="0"/>
        </w:rPr>
        <w:t>Độc lập-Tự do-Hạnh phúc</w:t>
      </w:r>
    </w:p>
    <w:p>
      <w:r>
        <w:rPr>
          <w:b w:val="0"/>
          <w:i w:val="0"/>
        </w:rPr>
        <w:t>Hà Nam , ngày 5 tháng 1 năm 2026.</w:t>
      </w:r>
    </w:p>
    <w:p>
      <w:r>
        <w:rPr>
          <w:b w:val="0"/>
          <w:i w:val="0"/>
        </w:rPr>
      </w:r>
    </w:p>
    <w:p>
      <w:pPr>
        <w:jc w:val="center"/>
      </w:pPr>
      <w:r>
        <w:rPr>
          <w:b/>
          <w:i w:val="0"/>
        </w:rPr>
        <w:t>QUYẾT ĐỊNH</w:t>
      </w:r>
    </w:p>
    <w:p>
      <w:pPr>
        <w:jc w:val="center"/>
      </w:pPr>
      <w:r>
        <w:rPr>
          <w:b w:val="0"/>
          <w:i w:val="0"/>
        </w:rPr>
        <w:t>Về việc ban hành Quy chế làm việc của Sở Nội vụ</w:t>
      </w:r>
    </w:p>
    <w:p>
      <w:pPr>
        <w:jc w:val="center"/>
      </w:pPr>
      <w:r>
        <w:rPr>
          <w:b/>
          <w:i w:val="0"/>
        </w:rPr>
        <w:t>GIÁM ĐỐC SỞ NỘI VỤ TỈNH HÀ NAM</w:t>
      </w:r>
    </w:p>
    <w:p>
      <w:r>
        <w:rPr>
          <w:b w:val="0"/>
          <w:i w:val="0"/>
        </w:rPr>
        <w:t>Căn cứ Luật Tổ chức chính quyền địa phương ngày 19 tháng 6 năm 2015;</w:t>
      </w:r>
    </w:p>
    <w:p>
      <w:r>
        <w:rPr>
          <w:b w:val="0"/>
          <w:i w:val="0"/>
        </w:rPr>
        <w:t>Căn cứ Quyết định số 25/2021/QĐ-UBND của uỷ ban nhân dân tỉnh về việc sử lý hồ sơ;</w:t>
      </w:r>
    </w:p>
    <w:p>
      <w:r>
        <w:rPr>
          <w:b w:val="0"/>
          <w:i w:val="0"/>
        </w:rPr>
        <w:t>Theo đề nghị của Chánh Văn phòng Sở.</w:t>
      </w:r>
    </w:p>
    <w:p>
      <w:pPr>
        <w:jc w:val="center"/>
      </w:pPr>
      <w:r>
        <w:rPr>
          <w:b/>
          <w:i w:val="0"/>
        </w:rPr>
        <w:t>QUYẾT ĐỊNH:</w:t>
      </w:r>
    </w:p>
    <w:p>
      <w:r>
        <w:rPr>
          <w:b w:val="0"/>
          <w:i w:val="0"/>
        </w:rPr>
        <w:t>Điều 1 : Ban hành kèm theo Quyết định này Quy chế làm việc của Sở Nội vụ tỉnh Hà Nam.</w:t>
      </w:r>
    </w:p>
    <w:p>
      <w:r>
        <w:rPr>
          <w:b w:val="0"/>
          <w:i w:val="0"/>
        </w:rPr>
        <w:t>Điều 2. Quyết định này có hiệu lực thi hành kể từ ngày ký.  Các cơ quan, đơn vị có trách nhiệm tổ chức triển khai thực hiện nghiêm túc  nội dung này , bảo đảm đúng tiến độ, chất lượng và hiệu quả; định kỳ báo cáo kết quả thực hiện về cơ quan thường trực để tổng hợp, báo cáo cấp trên theo quy định.</w:t>
      </w:r>
    </w:p>
    <w:p>
      <w:r>
        <w:rPr>
          <w:b w:val="0"/>
          <w:i w:val="0"/>
        </w:rPr>
        <w:t>Điều 3. Chánh Văn phòng, Trưởng các phòng, đơn vị thuộc Sở và các cá nhân có liên quan chịu trách nhiệm thi hành Quyết định này./.</w:t>
      </w:r>
    </w:p>
    <w:p>
      <w:r>
        <w:rPr>
          <w:b w:val="0"/>
          <w:i w:val="0"/>
        </w:rPr>
      </w:r>
    </w:p>
    <w:p>
      <w:r>
        <w:rPr>
          <w:b w:val="0"/>
          <w:i w:val="0"/>
        </w:rPr>
        <w:t>Nơi nhận:</w:t>
      </w:r>
    </w:p>
    <w:p>
      <w:r>
        <w:rPr>
          <w:b w:val="0"/>
          <w:i w:val="0"/>
        </w:rPr>
        <w:t>+ Như Điều 3</w:t>
      </w:r>
    </w:p>
    <w:p>
      <w:r>
        <w:rPr>
          <w:b w:val="0"/>
          <w:i w:val="0"/>
        </w:rPr>
        <w:t>- UBND tỉnh (để b/c)</w:t>
      </w:r>
    </w:p>
    <w:p>
      <w:r>
        <w:rPr>
          <w:b w:val="0"/>
          <w:i w:val="0"/>
        </w:rPr>
        <w:t>- Lưu: VT, VP</w:t>
      </w:r>
    </w:p>
    <w:p>
      <w:pPr>
        <w:jc w:val="right"/>
      </w:pPr>
      <w:r>
        <w:rPr>
          <w:b/>
          <w:i w:val="0"/>
        </w:rPr>
        <w:t>KT. GIÁM ĐỐC</w:t>
      </w:r>
    </w:p>
    <w:p>
      <w:pPr>
        <w:jc w:val="right"/>
      </w:pPr>
      <w:r>
        <w:rPr>
          <w:b/>
          <w:i w:val="0"/>
        </w:rPr>
        <w:t>PHÓ GIÁM ĐỐC</w:t>
      </w:r>
    </w:p>
    <w:p>
      <w:pPr>
        <w:jc w:val="right"/>
      </w:pPr>
      <w:r>
        <w:rPr>
          <w:b w:val="0"/>
          <w:i w:val="0"/>
        </w:rPr>
      </w:r>
    </w:p>
    <w:p>
      <w:pPr>
        <w:jc w:val="right"/>
      </w:pPr>
      <w:r>
        <w:rPr>
          <w:b w:val="0"/>
          <w:i w:val="0"/>
        </w:rPr>
      </w:r>
    </w:p>
    <w:p>
      <w:pPr>
        <w:jc w:val="right"/>
      </w:pPr>
      <w:r>
        <w:rPr>
          <w:b w:val="0"/>
          <w:i w:val="0"/>
        </w:rPr>
        <w:t>Trần Thị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