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spacing/>
        <w:ind/>
        <w:rPr/>
      </w:pPr>
      <w:r>
        <w:t xml:space="preserve">REFERENCES</w:t>
      </w:r>
      <w:r/>
    </w:p>
    <w:p>
      <w:pPr>
        <w:pBdr/>
        <w:spacing/>
        <w:ind/>
        <w:rPr/>
      </w:pPr>
      <w:r>
        <w:t xml:space="preserve">[1] M. Tan and Q. V. Le, "EfficientNet: Rethinking Model Scaling for Convolutional Neural Networks," in </w:t>
      </w:r>
      <w:r>
        <w:t xml:space="preserve">Proceedings of the 36th International Conference on Machine Learning (ICML)</w:t>
      </w:r>
      <w:r>
        <w:t xml:space="preserve">, 2019, pp. 6105–6114.</w:t>
      </w:r>
      <w:r/>
    </w:p>
    <w:p>
      <w:pPr>
        <w:pBdr/>
        <w:spacing/>
        <w:ind/>
        <w:rPr/>
      </w:pPr>
      <w:r>
        <w:t xml:space="preserve">[2] A. Rössler, D. Cozzolino, L. Verdoliva, C. Riess, J. Thies, and M. Nießner, "FaceForensics++: Learning to Detect Manipulated Facial Images," in </w:t>
      </w:r>
      <w:r>
        <w:t xml:space="preserve">Proceedings of the IEEE/CVF International Conference on Computer Vision (ICCV)</w:t>
      </w:r>
      <w:r>
        <w:t xml:space="preserve">, 2019, pp. 1–11.</w:t>
      </w:r>
      <w:r/>
    </w:p>
    <w:p>
      <w:pPr>
        <w:pBdr/>
        <w:spacing/>
        <w:ind/>
        <w:rPr/>
      </w:pPr>
      <w:r>
        <w:t xml:space="preserve">[3] Y. Li, X. Yang, P. Sun, H. Qi, and S. Lyu, "Celeb-DF: A Large-Scale Challenging Dataset for DeepFake Forensics," in </w:t>
      </w:r>
      <w:r>
        <w:t xml:space="preserve">Proceedings of the IEEE/CVF Conference on Computer Vision and Pattern Recognition (CVPR)</w:t>
      </w:r>
      <w:r>
        <w:t xml:space="preserve">, 2020, pp. 3207–3216.</w:t>
      </w:r>
      <w:r/>
    </w:p>
    <w:p>
      <w:pPr>
        <w:pBdr/>
        <w:spacing/>
        <w:ind/>
        <w:rPr/>
      </w:pPr>
      <w:r>
        <w:t xml:space="preserve">[4] Z. Yan, Y. Zhang, X. Yuan, S. Lyu, and B. Wu, "DeepfakeBench: A Comprehensive Benchmark of Deepfake Detection," in </w:t>
      </w:r>
      <w:r>
        <w:t xml:space="preserve">Advances in Neural Information Processing Systems (NeurIPS), Datasets and Benchmarks Track</w:t>
      </w:r>
      <w:r>
        <w:t xml:space="preserve">, 2023.</w:t>
      </w:r>
      <w:r/>
    </w:p>
    <w:p>
      <w:pPr>
        <w:pBdr/>
        <w:spacing/>
        <w:ind/>
        <w:rPr/>
      </w:pPr>
      <w:r>
        <w:t xml:space="preserve">[5] Z. Qin, P. Zhang, F. Wu, and X. Li, "FcaNet: Frequency Channel Attention Networks," in </w:t>
      </w:r>
      <w:r>
        <w:t xml:space="preserve">Proceedings of the IEEE/CVF International Conference on Computer Vision (ICCV)</w:t>
      </w:r>
      <w:r>
        <w:t xml:space="preserve">, 2021, pp. 783–792.</w:t>
      </w:r>
      <w:r/>
    </w:p>
    <w:p>
      <w:pPr>
        <w:pBdr/>
        <w:spacing/>
        <w:ind/>
        <w:rPr/>
      </w:pPr>
      <w:r>
        <w:t xml:space="preserve">[6] H. Liu, X. Li, W. Zhou, Y. Chen, Y. He, H. Xue, W. Zhang, and N. Yu, "Spatial-Phase Shallow Learning: Rethinking Face Forgery Detection in Frequency Domain" (SPSL), in </w:t>
      </w:r>
      <w:r>
        <w:t xml:space="preserve">Proceedings of the IEEE/CVF Conference on Computer Vision and Pattern Recognition (CVPR)</w:t>
      </w:r>
      <w:r>
        <w:t xml:space="preserve">, 2021, pp. 772–781.</w:t>
      </w:r>
      <w:r/>
    </w:p>
    <w:p>
      <w:pPr>
        <w:pBdr/>
        <w:spacing/>
        <w:ind/>
        <w:rPr/>
      </w:pPr>
      <w:r>
        <w:t xml:space="preserve">[7] Y. Luo, Y. Zhang, J. Yan, and W. Liu, "Generalizing Face Forgery Detection with High-Frequency Features" (SRM high-pass residual), in </w:t>
      </w:r>
      <w:r>
        <w:t xml:space="preserve">Proceedings of the IEEE/CVF Conference on Computer Vision and Pattern Recognition (CVPR)</w:t>
      </w:r>
      <w:r>
        <w:t xml:space="preserve">, 2021, pp. 16317–16326.</w:t>
      </w:r>
      <w:r/>
    </w:p>
    <w:p>
      <w:pPr>
        <w:pBdr/>
        <w:spacing/>
        <w:ind/>
        <w:rPr/>
      </w:pPr>
      <w:r>
        <w:t xml:space="preserve">[8] Y. Qian, G. Yin, L. Sheng, Z. Chen, and J. Shao, "Thinking in Frequency: Face Forgery Detection by Mining Frequency-aware Clues" (F3-Net), in </w:t>
      </w:r>
      <w:r>
        <w:t xml:space="preserve">Proceedings of the European Conference on Computer Vision (ECCV)</w:t>
      </w:r>
      <w:r>
        <w:t xml:space="preserve">, 2020, pp. 86–103.</w:t>
      </w:r>
      <w:r/>
    </w:p>
    <w:p>
      <w:pPr>
        <w:pBdr/>
        <w:spacing/>
        <w:ind/>
        <w:rPr/>
      </w:pPr>
      <w:r>
        <w:t xml:space="preserve">[9] R. R. Selvaraju, M. Cogswell, A. Das, R. Vedantam, D. Parikh, and D. Batra, "Grad-CAM: Visual Explanations from Deep Networks via Gradient-based Localization," in </w:t>
      </w:r>
      <w:r>
        <w:t xml:space="preserve">Proceedings of the IEEE International Conference on Computer Vision (ICCV)</w:t>
      </w:r>
      <w:r>
        <w:t xml:space="preserve">, 2017, pp. 618–626.</w:t>
      </w:r>
      <w:r/>
    </w:p>
    <w:p>
      <w:pPr>
        <w:pBdr/>
        <w:spacing/>
        <w:ind/>
        <w:rPr/>
      </w:pPr>
      <w:r>
        <w:t xml:space="preserve">[10] N. Ahmed, T. Natarajan, and K. R. Rao, "Discrete Cosine Transform," </w:t>
      </w:r>
      <w:r>
        <w:t xml:space="preserve">IEEE Transactions on Computers</w:t>
      </w:r>
      <w:r>
        <w:t xml:space="preserve">, vol. C-23, no. 1, pp. 90–93, 1974.</w:t>
      </w:r>
      <w:r/>
    </w:p>
    <w:p>
      <w:pPr>
        <w:pBdr/>
        <w:spacing/>
        <w:ind/>
        <w:rPr/>
      </w:pPr>
      <w:r>
        <w:t xml:space="preserve">[11] J. Li, H. Xie, J. Li, Z. Wang, and Y. Zhang, "Frequency-aware Discriminative Feature Learning Supervised by Single-Center Loss for Face Forgery Detection" (FDFL), in </w:t>
      </w:r>
      <w:r>
        <w:t xml:space="preserve">Proceedings of the IEEE/CVF Conference on Computer Vision and Pattern Recognition (CVPR)</w:t>
      </w:r>
      <w:r>
        <w:t xml:space="preserve">, 2021.</w:t>
      </w:r>
      <w:r/>
    </w:p>
    <w:p>
      <w:pPr>
        <w:pBdr/>
        <w:spacing/>
        <w:ind/>
        <w:rPr/>
      </w:pPr>
      <w:r>
        <w:t xml:space="preserve">[12] H. Kashiani et al., "FreqDebias: Generalizable Deepfake Detection via Consistency-Driven Frequency Debiasing," in </w:t>
      </w:r>
      <w:r>
        <w:t xml:space="preserve">Proceedings of the IEEE/CVF Conference on Computer Vision and Pattern Recognition (CVPR)</w:t>
      </w:r>
      <w:r>
        <w:t xml:space="preserve">, 2025; arXiv:2509.22412.</w:t>
      </w:r>
      <w:r/>
    </w:p>
    <w:p>
      <w:pPr>
        <w:pBdr/>
        <w:spacing/>
        <w:ind/>
        <w:rPr/>
      </w:pPr>
      <w:r>
        <w:t xml:space="preserve">[13] International Organization for Standardization, </w:t>
      </w:r>
      <w:r>
        <w:t xml:space="preserve">ISO/IEC 30107-3: Information technology — Biometric presentation attack detection — Part 3: Testing and reporting</w:t>
      </w:r>
      <w:r>
        <w:t xml:space="preserve">, ISO/IEC, 2017 (defines APCER/BPCER/ACER).</w:t>
      </w:r>
      <w:r/>
    </w:p>
    <w:p>
      <w:pPr>
        <w:pBdr/>
        <w:spacing/>
        <w:ind/>
        <w:rPr/>
      </w:pPr>
      <w:r>
        <w:t xml:space="preserve">[14] State Bank of Vietnam, </w:t>
      </w:r>
      <w:r>
        <w:t xml:space="preserve">Circular 17/2024/TT-NHNN regulating the opening and use of payment accounts at payment-service providers</w:t>
      </w:r>
      <w:r>
        <w:t xml:space="preserve">, Hanoi, 2024.</w:t>
      </w:r>
      <w:r/>
    </w:p>
    <w:p>
      <w:pPr>
        <w:pBdr/>
        <w:spacing/>
        <w:ind/>
        <w:rPr/>
      </w:pPr>
      <w:r>
        <w:t xml:space="preserve">[15] B. Dolhansky, J. Bitton, B. Pflaum, J. Lu, R. Howes, M. Wang, and C. C. Ferrer, "The DeepFake Detection Challenge (DFDC) Dataset," arXiv:2006.07397, 2020.</w:t>
      </w:r>
      <w:r/>
    </w:p>
    <w:p>
      <w:pPr>
        <w:pBdr/>
        <w:spacing/>
        <w:ind/>
        <w:rPr/>
      </w:pPr>
      <w:r>
        <w:t xml:space="preserve">[16] P. Kwon, J. You, G. Nam, S. Park, and G. Chae, "KoDF: A Large-scale Korean DeepFake Detection Dataset," in </w:t>
      </w:r>
      <w:r>
        <w:t xml:space="preserve">Proceedings of the IEEE/CVF International Conference on Computer Vision (ICCV)</w:t>
      </w:r>
      <w:r>
        <w:t xml:space="preserve">, 2021.</w:t>
      </w:r>
      <w:r/>
    </w:p>
    <w:p>
      <w:pPr>
        <w:pBdr/>
        <w:spacing/>
        <w:ind/>
        <w:rPr/>
      </w:pPr>
      <w:r>
        <w:t xml:space="preserve">[17] K. Zhang, Z. Zhang, Z. Li, and Y. Qiao, "Joint Face Detection and Alignment Using Multitask Cascaded Convolutional Networks" (MTCNN), </w:t>
      </w:r>
      <w:r>
        <w:t xml:space="preserve">IEEE Signal Processing Letters</w:t>
      </w:r>
      <w:r>
        <w:t xml:space="preserve">, vol. 23, no. 10, pp. 1499–1503, 2016.</w:t>
      </w:r>
      <w:r/>
    </w:p>
    <w:p>
      <w:pPr>
        <w:pBdr/>
        <w:spacing/>
        <w:ind/>
        <w:rPr/>
      </w:pPr>
      <w:r>
        <w:t xml:space="preserve">[18] K. Shiohara and T. Yamasaki, "Detecting Deepfakes with Self-Blended Images" (SBI), in </w:t>
      </w:r>
      <w:r>
        <w:t xml:space="preserve">Proceedings of the IEEE/CVF Conference on Computer Vision and Pattern Recognition (CVPR)</w:t>
      </w:r>
      <w:r>
        <w:t xml:space="preserve">, 2022.</w:t>
      </w:r>
      <w:r/>
    </w:p>
    <w:p>
      <w:pPr>
        <w:pBdr/>
        <w:spacing/>
        <w:ind/>
        <w:rPr/>
      </w:pPr>
      <w:r>
        <w:t xml:space="preserve">[19] C. Guo, G. Pleiss, Y. Sun, and K. Q. Weinberger, "On Calibration of Modern Neural Networks" (temperature scaling), in </w:t>
      </w:r>
      <w:r>
        <w:t xml:space="preserve">Proceedings of the 34th International Conference on Machine Learning (ICML)</w:t>
      </w:r>
      <w:r>
        <w:t xml:space="preserve">, 2017.</w:t>
      </w:r>
      <w:r/>
    </w:p>
    <w:p>
      <w:pPr>
        <w:pBdr/>
        <w:spacing/>
        <w:ind/>
        <w:rPr/>
      </w:pPr>
      <w:r>
        <w:t xml:space="preserve">[20] B. Efron and R. J. Tibshirani, </w:t>
      </w:r>
      <w:r>
        <w:t xml:space="preserve">An Introduction to the Bootstrap</w:t>
      </w:r>
      <w:r>
        <w:t xml:space="preserve">. Chapman &amp; Hall/CRC, 1994.</w:t>
      </w:r>
      <w:r/>
    </w:p>
    <w:p>
      <w:pPr>
        <w:pBdr/>
        <w:spacing/>
        <w:ind/>
        <w:rPr/>
      </w:pPr>
      <w:r>
        <w:t xml:space="preserve">[21] T. Fawcett, "An Introduction to ROC Analysis," </w:t>
      </w:r>
      <w:r>
        <w:t xml:space="preserve">Pattern Recognition Letters</w:t>
      </w:r>
      <w:r>
        <w:t xml:space="preserve">, vol. 27, no. 8, pp. 861–874, 2006.</w:t>
      </w:r>
      <w:r/>
    </w:p>
    <w:p>
      <w:pPr>
        <w:pBdr/>
        <w:spacing/>
        <w:ind/>
        <w:rPr/>
      </w:pPr>
      <w:r>
        <w:t xml:space="preserve">[22] L. van der Maaten and G. Hinton, "Visualizing Data using t-SNE," </w:t>
      </w:r>
      <w:r>
        <w:t xml:space="preserve">Journal of Machine Learning Research</w:t>
      </w:r>
      <w:r>
        <w:t xml:space="preserve">, vol. 9, pp. 2579–2605, 2008.</w:t>
      </w:r>
      <w:r/>
    </w:p>
    <w:p>
      <w:pPr>
        <w:pBdr/>
        <w:spacing/>
        <w:ind/>
        <w:rPr/>
      </w:pPr>
      <w:r>
        <w:t xml:space="preserve">[23] I. Goodfellow, J. Pouget-Abadie, M. Mirza, B. Xu, D. Warde-Farley, S. Ozair, A. Courville, and Y. Bengio, "Generative Adversarial Nets," in </w:t>
      </w:r>
      <w:r>
        <w:t xml:space="preserve">Advances in Neural Information Processing Systems (NeurIPS)</w:t>
      </w:r>
      <w:r>
        <w:t xml:space="preserve">, 2014.</w:t>
      </w:r>
      <w:r/>
    </w:p>
    <w:p>
      <w:pPr>
        <w:pBdr/>
        <w:spacing/>
        <w:ind/>
        <w:rPr/>
      </w:pPr>
      <w:r>
        <w:t xml:space="preserve">[24] J. Hu, L. Shen, and G. Sun, "Squeeze-and-Excitation Networks," in </w:t>
      </w:r>
      <w:r>
        <w:t xml:space="preserve">Proceedings of the IEEE/CVF Conference on Computer Vision and Pattern Recognition (CVPR)</w:t>
      </w:r>
      <w:r>
        <w:t xml:space="preserve">, 2018, pp. 7132–7141.</w:t>
      </w:r>
      <w:r/>
    </w:p>
    <w:p>
      <w:pPr>
        <w:pBdr/>
        <w:spacing/>
        <w:ind/>
        <w:rPr/>
      </w:pPr>
      <w:r>
        <w:t xml:space="preserve">[25] D. P. Kingma and J. Ba, "Adam: A Method for Stochastic Optimization," in </w:t>
      </w:r>
      <w:r>
        <w:t xml:space="preserve">Proceedings of the 3rd International Conference on Learning Representations (ICLR)</w:t>
      </w:r>
      <w:r>
        <w:t xml:space="preserve">, 2015.</w:t>
      </w:r>
      <w:r/>
    </w:p>
    <w:p>
      <w:pPr>
        <w:pBdr/>
        <w:spacing/>
        <w:ind/>
        <w:rPr/>
      </w:pPr>
      <w:r>
        <w:t xml:space="preserve">[26] X. Tan, Y. Li, J. Liu, and L. Jiang, "Face Liveness Detection from a Single Image with Sparse Low Rank Bilinear Discriminative Model" (NUAA Imposter dataset), in </w:t>
      </w:r>
      <w:r>
        <w:t xml:space="preserve">Proceedings of the European Conference on Computer Vision (ECCV)</w:t>
      </w:r>
      <w:r>
        <w:t xml:space="preserve">, 2010.</w:t>
      </w:r>
      <w:r/>
    </w:p>
    <w:p>
      <w:pPr>
        <w:pBdr/>
        <w:spacing/>
        <w:ind/>
        <w:rPr/>
      </w:pPr>
      <w:r>
        <w:t xml:space="preserve">[27] A. Paszke, S. Gross, F. Massa, A. Lerer, J. Bradbury, et al., "PyTorch: An Imperative Style, High-Performance Deep Learning Library," in </w:t>
      </w:r>
      <w:r>
        <w:t xml:space="preserve">Advances in Neural Information Processing Systems (NeurIPS)</w:t>
      </w:r>
      <w:r>
        <w:t xml:space="preserve">, 2019.</w:t>
      </w:r>
      <w:r/>
    </w:p>
    <w:p>
      <w:pPr>
        <w:pBdr/>
        <w:spacing/>
        <w:ind/>
        <w:rPr/>
      </w:pPr>
      <w:r>
        <w:t xml:space="preserve">[28] </w:t>
      </w:r>
      <w:r>
        <w:t xml:space="preserve">LCC-FASD: Large Crowd-Collected Facial Anti-Spoofing Dataset</w:t>
      </w:r>
      <w:r>
        <w:t xml:space="preserve">, public release (print and replay presentation attacks), distributed via Kaggle. Accessed 2026.</w:t>
      </w:r>
      <w:r/>
    </w:p>
    <w:p>
      <w:pPr>
        <w:pBdr/>
        <w:spacing/>
        <w:ind/>
        <w:rPr/>
      </w:pPr>
      <w:r>
        <w:t xml:space="preserve">[29] F. Chollet, "Xception: Deep Learning with Depthwise Separable Convolutions," in </w:t>
      </w:r>
      <w:r>
        <w:t xml:space="preserve">Proceedings of the IEEE Conference on Computer Vision and Pattern Recognition (CVPR)</w:t>
      </w:r>
      <w:r>
        <w:t xml:space="preserve">, 2017, pp. 1251–1258.</w:t>
      </w:r>
      <w:r/>
    </w:p>
    <w:p>
      <w:pPr>
        <w:pBdr/>
        <w:spacing/>
        <w:ind/>
        <w:rPr/>
      </w:pPr>
      <w:r>
        <w:t xml:space="preserve">[30] A. Vaswani, N. Shazeer, N. Parmar, J. Uszkoreit, L. Jones, A. N. Gomez, Ł. Kaiser, and I. Polosukhin, "Attention Is All You Need," in </w:t>
      </w:r>
      <w:r>
        <w:t xml:space="preserve">Advances in Neural Information Processing Systems (NeurIPS)</w:t>
      </w:r>
      <w:r>
        <w:t xml:space="preserve">, 2017.</w:t>
      </w:r>
      <w:r/>
    </w:p>
    <w:p>
      <w:pPr>
        <w:pBdr/>
        <w:spacing/>
        <w:ind/>
        <w:rPr/>
      </w:pPr>
      <w:r>
        <w:t xml:space="preserve">[31] T. Bachlechner, B. P. Majumder, H. H. Mao, G. W. Cottrell, and J. McAuley, "ReZero is All You Need: Fast Convergence at Large Depth," in </w:t>
      </w:r>
      <w:r>
        <w:t xml:space="preserve">Proceedings of the 37th Conference on Uncertainty in Artificial Intelligence (UAI)</w:t>
      </w:r>
      <w:r>
        <w:t xml:space="preserve">, 2021.</w:t>
      </w:r>
      <w:r/>
    </w:p>
    <w:p>
      <w:pPr>
        <w:pBdr/>
        <w:spacing/>
        <w:ind/>
        <w:rPr/>
      </w:pPr>
      <w:r>
        <w:t xml:space="preserve">[32] M. Sandler, A. Howard, M. Zhu, A. Zhmoginov, and L.-C. Chen, "MobileNetV2: Inverted Residuals and Linear Bottlenecks" (MBConv block), in </w:t>
      </w:r>
      <w:r>
        <w:t xml:space="preserve">Proceedings of the IEEE/CVF Conference on Computer Vision and Pattern Recognition (CVPR)</w:t>
      </w:r>
      <w:r>
        <w:t xml:space="preserve">, 2018, pp. 4510–4520.</w:t>
      </w:r>
      <w:r/>
    </w:p>
    <w:p>
      <w:pPr>
        <w:pBdr/>
        <w:spacing/>
        <w:ind/>
        <w:rPr/>
      </w:pPr>
      <w:r>
        <w:t xml:space="preserve">[33] K. He, X. Zhang, S. Ren, and J. Sun, "Deep Residual Learning for Image Recognition" (ResNet residual shortcut), in </w:t>
      </w:r>
      <w:r>
        <w:t xml:space="preserve">Proceedings of the IEEE Conference on Computer Vision and Pattern Recognition (CVPR)</w:t>
      </w:r>
      <w:r>
        <w:t xml:space="preserve">, 2016, pp. 770–778.</w:t>
      </w:r>
      <w:r/>
    </w:p>
    <w:p>
      <w:pPr>
        <w:pBdr/>
        <w:spacing/>
        <w:ind/>
        <w:rPr>
          <w:highlight w:val="none"/>
        </w:rPr>
      </w:pPr>
      <w:r>
        <w:t xml:space="preserve">[34] G. K. Wallace, "The JPEG Still Picture Compression Standard," </w:t>
      </w:r>
      <w:r>
        <w:t xml:space="preserve">IEEE Transactions on Consumer Electronics</w:t>
      </w:r>
      <w:r>
        <w:t xml:space="preserve">, vol. 38, no. 1, pp. xviii–xxxiv, 1992.</w:t>
      </w:r>
      <w:r/>
    </w:p>
    <w:p w14:paraId="24465B5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[35] U. Mittal, "Understanding the Core Computational Blocks in Deep Learning: A Hands-On Tutorial," *Towards AI*, Jan. 12, 2026. [Online]. Available: https://pub.towardsai.net/understanding-the-core-computational-blocks-in-deep-learning-a-hands-on-tutorial</w:t>
      </w:r>
      <w:r>
        <w:rPr>
          <w:highlight w:val="none"/>
        </w:rPr>
        <w:t xml:space="preserve">-8b4472a0bcfe (accessed Jun. 17, 2026).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character" w:styleId="664">
    <w:name w:val="Hyperlink"/>
    <w:pPr>
      <w:pBdr/>
      <w:spacing/>
      <w:ind/>
    </w:pPr>
    <w:rPr>
      <w:color w:val="0000ff"/>
      <w:u w:val="single"/>
    </w:rPr>
  </w:style>
  <w:style w:type="paragraph" w:styleId="665">
    <w:name w:val="Heading 1"/>
    <w:uiPriority w:val="9"/>
    <w:qFormat/>
    <w:pPr>
      <w:keepNext w:val="true"/>
      <w:keepLines w:val="true"/>
      <w:pBdr/>
      <w:spacing w:before="480"/>
      <w:ind/>
      <w:outlineLvl w:val="0"/>
    </w:pPr>
    <w:rPr>
      <w:b/>
      <w:sz w:val="48"/>
      <w:szCs w:val="48"/>
    </w:rPr>
  </w:style>
  <w:style w:type="paragraph" w:styleId="666">
    <w:name w:val="Heading 2"/>
    <w:uiPriority w:val="9"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7">
    <w:name w:val="Heading 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8">
    <w:name w:val="Heading 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69">
    <w:name w:val="Heading 5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0">
    <w:name w:val="Heading 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Arial"/>
      </a:majorFont>
      <a:minorFont>
        <a:latin typeface="Times New Roman"/>
        <a:ea typeface="Times New Roman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2026-06-17T09:29:57Z</dcterms:created>
  <dcterms:modified xsi:type="dcterms:W3CDTF">2026-06-17T12:58:36Z</dcterms:modified>
</cp:coreProperties>
</file>