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t>林佳强治疗与化疗模块技术教学报告</w:t>
      </w:r>
      <w:r/>
    </w:p>
    <w:p>
      <w:r>
        <w:t>对象：林佳强及小组成员。范围：当前 BPMN、Camunda Form、Java worker、主流程与项目计划。</w:t>
      </w:r>
    </w:p>
    <w:p>
      <w:r>
        <w:t>这份报告说明本成员负责的子流程怎样与 Hospital 总流程连接、怎样由 Form 和 worker 驱动，以及怎样在答辩中准确解释其限制。</w:t>
      </w:r>
    </w:p>
    <w:p>
      <w:pPr>
        <w:pStyle w:val="Heading1"/>
      </w:pPr>
      <w:r>
        <w:t>一 总流程位置与合作</w:t>
      </w:r>
    </w:p>
    <w:p>
      <w:r>
        <w:t>总流程在资金清算通过后调用 Treatment；治疗结束后无论是否同意治疗，都会进入肖宇莹的 Clinic Letter 子流程。</w:t>
      </w:r>
    </w:p>
    <w:p>
      <w:r>
        <w:t>合作关系：吴家威负责预约，林佳强作为其第二负责人复核预约到治疗的交接；吴同宇是治疗模块第二负责人，协助检查资源和财务影响路径。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流程 ID</w:t>
            </w:r>
          </w:p>
        </w:tc>
        <w:tc>
          <w:tcPr>
            <w:tcW w:type="dxa" w:w="2835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本人负责模块</w:t>
            </w:r>
          </w:p>
        </w:tc>
        <w:tc>
          <w:tcPr>
            <w:tcW w:type="dxa" w:w="3969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运行边界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Process_Treatment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treatment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总流程在资金清算通过后调用 Treatment；治疗结束后无论是否同意治疗，都会进入肖宇莹的 Clinic Letter 子流程。</w:t>
            </w:r>
          </w:p>
        </w:tc>
      </w:tr>
    </w:tbl>
    <w:p>
      <w:pPr>
        <w:pStyle w:val="Heading1"/>
      </w:pPr>
      <w:r>
        <w:t>二 当前运营图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7714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at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71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当前可执行 BPMN 图。展示时可放大分支区域。</w:t>
      </w:r>
    </w:p>
    <w:p>
      <w:pPr>
        <w:pStyle w:val="Heading1"/>
      </w:pPr>
      <w:r>
        <w:t>三 Form 与路径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Form</w:t>
            </w:r>
          </w:p>
        </w:tc>
        <w:tc>
          <w:tcPr>
            <w:tcW w:type="dxa" w:w="4535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2268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Form Clinical Assessment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patientId、clinicalAssessment 必填；patientConsent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同意与否控制是否继续治疗</w:t>
            </w:r>
          </w:p>
        </w:tc>
      </w:tr>
      <w:tr>
        <w:tc>
          <w:tcPr>
            <w:tcW w:type="dxa" w:w="2268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Form Treatment Request</w:t>
            </w:r>
          </w:p>
        </w:tc>
        <w:tc>
          <w:tcPr>
            <w:tcW w:type="dxa" w:w="4535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patientId、proposedTreatment、requiredStartDate、numberOfCycles、cycleFrequency 必填；treatmentAuthorised、requestedTreatmentAvailable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治疗请求及资源重试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Form Treatment Cycle Review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patientId、moreCycles、clinicalDecision、financialImpact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给药、复核和修改时重用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情景</w:t>
            </w:r>
          </w:p>
        </w:tc>
        <w:tc>
          <w:tcPr>
            <w:tcW w:type="dxa" w:w="3402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变量或选择</w:t>
            </w:r>
          </w:p>
        </w:tc>
        <w:tc>
          <w:tcPr>
            <w:tcW w:type="dxa" w:w="3402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流程结果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不同意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patientConsent=false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不检查资源，治疗结束，主流程仍进信件</w:t>
            </w:r>
          </w:p>
        </w:tc>
      </w:tr>
      <w:tr>
        <w:tc>
          <w:tcPr>
            <w:tcW w:type="dxa" w:w="2268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未授权</w:t>
            </w:r>
          </w:p>
        </w:tc>
        <w:tc>
          <w:tcPr>
            <w:tcW w:type="dxa" w:w="3402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treatmentAuthorised=false</w:t>
            </w:r>
          </w:p>
        </w:tc>
        <w:tc>
          <w:tcPr>
            <w:tcW w:type="dxa" w:w="3402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回到治疗请求更正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资源不足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requestedTreatmentAvailable=false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重开请求并再次查资源</w:t>
            </w:r>
          </w:p>
        </w:tc>
      </w:tr>
      <w:tr>
        <w:tc>
          <w:tcPr>
            <w:tcW w:type="dxa" w:w="2268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周期决定</w:t>
            </w:r>
          </w:p>
        </w:tc>
        <w:tc>
          <w:tcPr>
            <w:tcW w:type="dxa" w:w="3402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CONTINUE、DELAY、MODIFY</w:t>
            </w:r>
          </w:p>
        </w:tc>
        <w:tc>
          <w:tcPr>
            <w:tcW w:type="dxa" w:w="3402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继续、延迟或修改；有财务影响则人工确认</w:t>
            </w:r>
          </w:p>
        </w:tc>
      </w:tr>
    </w:tbl>
    <w:p>
      <w:pPr>
        <w:pStyle w:val="Heading1"/>
      </w:pPr>
      <w:r>
        <w:t>四 Java worker 与人工责任</w:t>
      </w:r>
    </w:p>
    <w:p>
      <w:r>
        <w:t>TreatmentWorkers.java 注册 check treatment resource。它把 requestedTreatmentAvailable 转为 treatmentAvailable，并写入检查参考号、日期和 AVAILABLE 或 TEMPORARILY UNAVAILABLE 状态。</w:t>
      </w:r>
    </w:p>
    <w:p>
      <w:r>
        <w:t>所有自动 worker 由 HospitalExternalWorkers 启动并向 Zeebe 注册。worker 成功后回写流程变量；失败后递减 retries。没有 service task 的模块依然可通过人工任务和网关运行。</w:t>
      </w:r>
    </w:p>
    <w:p>
      <w:pPr>
        <w:pStyle w:val="Heading1"/>
      </w:pPr>
      <w:r>
        <w:t>五 如何跑与验收</w:t>
      </w:r>
    </w:p>
    <w:p>
      <w:r>
        <w:t>从 Process Hospital Master 启动。总图使用 deployment binding，所以六个 BPMN 和十四个 Form 必须同一次部署；在启动实例前先运行 Java worker。</w:t>
      </w:r>
    </w:p>
    <w:p>
      <w:r>
        <w:t>验收拒绝同意时 resource job 为 0；未授权时不查资源；资源 false 后改 true 时出现第二次检查；三种临床决定分别抵达正确任务。numberOfCycles 只是文本记录，不是自动循环计数器。</w:t>
      </w:r>
    </w:p>
    <w:p>
      <w:pPr>
        <w:pStyle w:val="Heading1"/>
      </w:pPr>
      <w:r>
        <w:t>六 代码和运行场景详细说明</w:t>
      </w:r>
    </w:p>
    <w:p>
      <w:r>
        <w:t>TreatmentWorkers.java 的核心是把 requestedTreatmentAvailable 转成 treatmentAvailable。这个输出变量由 BPMN 的 Suitable Resource Available 网关读取；worker 同时生成 RES 开头的参考号与日期，便于在 Operate 中追溯。</w:t>
      </w:r>
    </w:p>
    <w:p>
      <w:pPr>
        <w:pStyle w:val="Heading1"/>
      </w:pPr>
      <w:r>
        <w:t>七 演示步骤与证据</w:t>
      </w:r>
    </w:p>
    <w:p>
      <w:r>
        <w:t>正常场景：同意、授权、资源可用、moreCycles=false。异常场景：先资源不可用，再在重开 Form 中修改为可用；保存两次 resource job 及变量历史。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应保存的证据</w:t>
            </w:r>
          </w:p>
        </w:tc>
        <w:tc>
          <w:tcPr>
            <w:tcW w:type="dxa" w:w="4535"/>
            <w:vAlign w:val="center"/>
            <w:shd w:fill="243D53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为什么需要</w:t>
            </w:r>
          </w:p>
        </w:tc>
      </w:tr>
      <w:tr>
        <w:tc>
          <w:tcPr>
            <w:tcW w:type="dxa" w:w="4535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主流程实例 ID 与子流程实例 ID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证明本成员模块由总图调用，而非单独运行</w:t>
            </w:r>
          </w:p>
        </w:tc>
      </w:tr>
      <w:tr>
        <w:tc>
          <w:tcPr>
            <w:tcW w:type="dxa" w:w="4535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Form 输入与变量历史</w:t>
            </w:r>
          </w:p>
        </w:tc>
        <w:tc>
          <w:tcPr>
            <w:tcW w:type="dxa" w:w="4535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证明网关依据的是正确变量</w:t>
            </w:r>
          </w:p>
        </w:tc>
      </w:tr>
      <w:tr>
        <w:tc>
          <w:tcPr>
            <w:tcW w:type="dxa" w:w="4535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worker 完成记录或人工任务历史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证明自动和人工步骤均实际流转</w:t>
            </w:r>
          </w:p>
        </w:tc>
      </w:tr>
      <w:tr>
        <w:tc>
          <w:tcPr>
            <w:tcW w:type="dxa" w:w="4535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结束事件和 incident 状态</w:t>
            </w:r>
          </w:p>
        </w:tc>
        <w:tc>
          <w:tcPr>
            <w:tcW w:type="dxa" w:w="4535"/>
            <w:vAlign w:val="center"/>
            <w:shd w:fill="F1F5F8"/>
          </w:tcPr>
          <w:p>
            <w:pPr>
              <w:spacing w:after="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证明路径结束且没有运行错误</w:t>
            </w:r>
          </w:p>
        </w:tc>
      </w:tr>
    </w:tbl>
    <w:p>
      <w:pPr>
        <w:pStyle w:val="Heading1"/>
      </w:pPr>
      <w:r>
        <w:t>八 后续改进计划</w:t>
      </w:r>
    </w:p>
    <w:p>
      <w:r>
        <w:t>下一步建议把 numberOfCycles 改为数值并实现自动计数；把 DELAY 加上可审计的等待时间；将 financialImpact 的人工确认连接到明确的 Finance 重审。</w:t>
      </w:r>
    </w:p>
    <w:p>
      <w:pPr>
        <w:pStyle w:val="Heading1"/>
      </w:pPr>
      <w:r>
        <w:t>九 答辩常见问题</w:t>
      </w:r>
    </w:p>
    <w:p>
      <w:r>
        <w:rPr>
          <w:b/>
        </w:rPr>
        <w:t xml:space="preserve">为什么资金在治疗前？  </w:t>
      </w:r>
      <w:r>
        <w:t>主流程将常规财务清算放在治疗前，单独启动本子流程会绕过这个前提。</w:t>
      </w:r>
    </w:p>
    <w:p>
      <w:r>
        <w:rPr>
          <w:b/>
        </w:rPr>
        <w:t xml:space="preserve">周期数是否自动执行？  </w:t>
      </w:r>
      <w:r>
        <w:t>不会，目前由 moreCycles 人工决定是否进入下一周期。</w:t>
      </w:r>
    </w:p>
    <w:p>
      <w:r>
        <w:rPr>
          <w:b/>
        </w:rPr>
        <w:t xml:space="preserve">修改后会自动重走财务吗？  </w:t>
      </w:r>
      <w:r>
        <w:t>不会，只进入人工清算确认任务。</w:t>
      </w:r>
    </w:p>
    <w:p>
      <w:pPr>
        <w:pStyle w:val="Heading1"/>
      </w:pPr>
      <w:r>
        <w:t>十 真实限制</w:t>
      </w:r>
    </w:p>
    <w:p>
      <w:r>
        <w:t>这是课程流程原型。静态引用已能核对，但完整总流程仍需在 Camunda 中运行并保存主子实例、变量历史、worker 日志和 incident 记录。模拟 worker 不代表真实医院或第三方系统已集成。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