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FCD17">
      <w:pPr>
        <w:pStyle w:val="31"/>
        <w:jc w:val="center"/>
      </w:pPr>
      <w:r>
        <w:t>Live Demonstration Evidence Capture Guide</w:t>
      </w:r>
    </w:p>
    <w:p w14:paraId="32CD40CD">
      <w:pPr>
        <w:jc w:val="center"/>
      </w:pPr>
      <w:r>
        <w:rPr>
          <w:i/>
          <w:sz w:val="20"/>
        </w:rPr>
        <w:t>Use this after the workers are already running | One normal route and one exception route</w:t>
      </w:r>
    </w:p>
    <w:p w14:paraId="345B4D6D"/>
    <w:p w14:paraId="4EC7BB5C">
      <w:pPr>
        <w:pStyle w:val="3"/>
      </w:pPr>
      <w:r>
        <w:t>Purpose</w:t>
      </w:r>
    </w:p>
    <w:p w14:paraId="0FA267A2">
      <w:r>
        <w:t>This guide does not replace your running implementation. It gives a small, repeatable sequence that turns the implementation into evidence a marker can verify. Capture screenshots with the URL or page title, process status and relevant variables visible.</w:t>
      </w:r>
    </w:p>
    <w:p w14:paraId="2FC8022A">
      <w:pPr>
        <w:pStyle w:val="3"/>
      </w:pPr>
      <w:r>
        <w:t>Startup order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880"/>
        <w:gridCol w:w="5760"/>
      </w:tblGrid>
      <w:tr w14:paraId="50B6AE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17365D"/>
            <w:vAlign w:val="center"/>
          </w:tcPr>
          <w:p w14:paraId="6CDA6395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Order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24DD8FF7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5760" w:type="dxa"/>
            <w:shd w:val="clear" w:color="auto" w:fill="17365D"/>
            <w:vAlign w:val="center"/>
          </w:tcPr>
          <w:p w14:paraId="693FE724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Check</w:t>
            </w:r>
          </w:p>
        </w:tc>
      </w:tr>
      <w:tr w14:paraId="15D9AAE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05D22A56">
            <w:pPr>
              <w:spacing w:after="40" w:line="240" w:lineRule="auto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2880" w:type="dxa"/>
            <w:vAlign w:val="center"/>
          </w:tcPr>
          <w:p w14:paraId="54652709">
            <w:pPr>
              <w:spacing w:after="40" w:line="240" w:lineRule="auto"/>
            </w:pPr>
            <w:r>
              <w:rPr>
                <w:b w:val="0"/>
                <w:sz w:val="18"/>
              </w:rPr>
              <w:t>Camunda 8 local runtime</w:t>
            </w:r>
          </w:p>
        </w:tc>
        <w:tc>
          <w:tcPr>
            <w:tcW w:w="5760" w:type="dxa"/>
            <w:vAlign w:val="center"/>
          </w:tcPr>
          <w:p w14:paraId="46EF56AC">
            <w:pPr>
              <w:spacing w:after="40" w:line="240" w:lineRule="auto"/>
            </w:pPr>
            <w:r>
              <w:rPr>
                <w:b w:val="0"/>
                <w:sz w:val="18"/>
              </w:rPr>
              <w:t>Operate opens at http://localhost:8080/operate and Tasklist opens at http://localhost:8080/tasklist.</w:t>
            </w:r>
          </w:p>
        </w:tc>
      </w:tr>
      <w:tr w14:paraId="4ED0CC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F4F7FA"/>
            <w:vAlign w:val="center"/>
          </w:tcPr>
          <w:p w14:paraId="5D17090F">
            <w:pPr>
              <w:spacing w:after="40" w:line="24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2880" w:type="dxa"/>
            <w:shd w:val="clear" w:color="auto" w:fill="F4F7FA"/>
            <w:vAlign w:val="center"/>
          </w:tcPr>
          <w:p w14:paraId="5F09759D">
            <w:pPr>
              <w:spacing w:after="40" w:line="240" w:lineRule="auto"/>
            </w:pPr>
            <w:r>
              <w:rPr>
                <w:b w:val="0"/>
                <w:sz w:val="18"/>
              </w:rPr>
              <w:t>Postman Mock</w:t>
            </w:r>
          </w:p>
        </w:tc>
        <w:tc>
          <w:tcPr>
            <w:tcW w:w="5760" w:type="dxa"/>
            <w:shd w:val="clear" w:color="auto" w:fill="F4F7FA"/>
            <w:vAlign w:val="center"/>
          </w:tcPr>
          <w:p w14:paraId="3C649D99">
            <w:pPr>
              <w:spacing w:after="40" w:line="240" w:lineRule="auto"/>
            </w:pPr>
            <w:r>
              <w:rPr>
                <w:b w:val="0"/>
                <w:sz w:val="18"/>
              </w:rPr>
              <w:t>Open the mock and click Start. Confirm the displayed local URL is http://localhost:4500.</w:t>
            </w:r>
          </w:p>
        </w:tc>
      </w:tr>
      <w:tr w14:paraId="5046A8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36A0BA7A">
            <w:pPr>
              <w:spacing w:after="40" w:line="240" w:lineRule="auto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2880" w:type="dxa"/>
            <w:vAlign w:val="center"/>
          </w:tcPr>
          <w:p w14:paraId="48E36DDF">
            <w:pPr>
              <w:spacing w:after="40" w:line="240" w:lineRule="auto"/>
            </w:pPr>
            <w:r>
              <w:rPr>
                <w:b w:val="0"/>
                <w:sz w:val="18"/>
              </w:rPr>
              <w:t>External worker Java project</w:t>
            </w:r>
          </w:p>
        </w:tc>
        <w:tc>
          <w:tcPr>
            <w:tcW w:w="5760" w:type="dxa"/>
            <w:vAlign w:val="center"/>
          </w:tcPr>
          <w:p w14:paraId="1F339410">
            <w:pPr>
              <w:spacing w:after="40" w:line="240" w:lineRule="auto"/>
            </w:pPr>
            <w:r>
              <w:rPr>
                <w:b w:val="0"/>
                <w:sz w:val="18"/>
              </w:rPr>
              <w:t>Run the worker application using the project configuration. Keep the console visible until job-worker registrations appear.</w:t>
            </w:r>
          </w:p>
        </w:tc>
      </w:tr>
      <w:tr w14:paraId="5C18C07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shd w:val="clear" w:color="auto" w:fill="F4F7FA"/>
            <w:vAlign w:val="center"/>
          </w:tcPr>
          <w:p w14:paraId="1F87FAFE">
            <w:pPr>
              <w:spacing w:after="40" w:line="24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2880" w:type="dxa"/>
            <w:shd w:val="clear" w:color="auto" w:fill="F4F7FA"/>
            <w:vAlign w:val="center"/>
          </w:tcPr>
          <w:p w14:paraId="6DF639A7">
            <w:pPr>
              <w:spacing w:after="40" w:line="240" w:lineRule="auto"/>
            </w:pPr>
            <w:r>
              <w:rPr>
                <w:b w:val="0"/>
                <w:sz w:val="18"/>
              </w:rPr>
              <w:t>API test</w:t>
            </w:r>
          </w:p>
        </w:tc>
        <w:tc>
          <w:tcPr>
            <w:tcW w:w="5760" w:type="dxa"/>
            <w:shd w:val="clear" w:color="auto" w:fill="F4F7FA"/>
            <w:vAlign w:val="center"/>
          </w:tcPr>
          <w:p w14:paraId="1829B792">
            <w:pPr>
              <w:spacing w:after="40" w:line="240" w:lineRule="auto"/>
            </w:pPr>
            <w:r>
              <w:rPr>
                <w:b w:val="0"/>
                <w:sz w:val="18"/>
              </w:rPr>
              <w:t>Send GET http://localhost:4500/patients/next. Expected JSON includes patientId, patientName, referralType and referralStatus.</w:t>
            </w:r>
          </w:p>
        </w:tc>
      </w:tr>
      <w:tr w14:paraId="4CEBFE4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8" w:type="dxa"/>
            <w:vAlign w:val="center"/>
          </w:tcPr>
          <w:p w14:paraId="40307C93">
            <w:pPr>
              <w:spacing w:after="40" w:line="240" w:lineRule="auto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2880" w:type="dxa"/>
            <w:vAlign w:val="center"/>
          </w:tcPr>
          <w:p w14:paraId="3966765F">
            <w:pPr>
              <w:spacing w:after="40" w:line="240" w:lineRule="auto"/>
            </w:pPr>
            <w:r>
              <w:rPr>
                <w:b w:val="0"/>
                <w:sz w:val="18"/>
              </w:rPr>
              <w:t>Deploy and start</w:t>
            </w:r>
          </w:p>
        </w:tc>
        <w:tc>
          <w:tcPr>
            <w:tcW w:w="5760" w:type="dxa"/>
            <w:vAlign w:val="center"/>
          </w:tcPr>
          <w:p w14:paraId="3D265DB5">
            <w:pPr>
              <w:spacing w:after="40" w:line="240" w:lineRule="auto"/>
            </w:pPr>
            <w:r>
              <w:rPr>
                <w:b w:val="0"/>
                <w:sz w:val="18"/>
              </w:rPr>
              <w:t>Deploy the API integration BPMN and its two forms, then start a new process instance.</w:t>
            </w:r>
          </w:p>
        </w:tc>
      </w:tr>
    </w:tbl>
    <w:p w14:paraId="67B6A8D1">
      <w:pPr>
        <w:spacing w:after="80"/>
      </w:pPr>
    </w:p>
    <w:p w14:paraId="2DA45868">
      <w:pPr>
        <w:pStyle w:val="3"/>
      </w:pPr>
      <w:r>
        <w:t>Normal route evidence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4"/>
        <w:gridCol w:w="1925"/>
        <w:gridCol w:w="4083"/>
        <w:gridCol w:w="2884"/>
      </w:tblGrid>
      <w:tr w14:paraId="5204AD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17365D"/>
            <w:vAlign w:val="center"/>
          </w:tcPr>
          <w:p w14:paraId="6A0D5F9A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Capture</w:t>
            </w:r>
          </w:p>
        </w:tc>
        <w:tc>
          <w:tcPr>
            <w:tcW w:w="2088" w:type="dxa"/>
            <w:shd w:val="clear" w:color="auto" w:fill="17365D"/>
            <w:vAlign w:val="center"/>
          </w:tcPr>
          <w:p w14:paraId="09BDAAC5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Where to take it</w:t>
            </w:r>
          </w:p>
        </w:tc>
        <w:tc>
          <w:tcPr>
            <w:tcW w:w="4464" w:type="dxa"/>
            <w:shd w:val="clear" w:color="auto" w:fill="17365D"/>
            <w:vAlign w:val="center"/>
          </w:tcPr>
          <w:p w14:paraId="14C16B1D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What must be visible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592D68A7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File name</w:t>
            </w:r>
          </w:p>
        </w:tc>
      </w:tr>
      <w:tr w14:paraId="106A16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6BA92E9C">
            <w:pPr>
              <w:spacing w:after="40" w:line="240" w:lineRule="auto"/>
            </w:pPr>
            <w:r>
              <w:rPr>
                <w:b w:val="0"/>
                <w:sz w:val="18"/>
              </w:rPr>
              <w:t>E1 API response</w:t>
            </w:r>
          </w:p>
        </w:tc>
        <w:tc>
          <w:tcPr>
            <w:tcW w:w="2088" w:type="dxa"/>
            <w:vAlign w:val="center"/>
          </w:tcPr>
          <w:p w14:paraId="2FB9ACA5">
            <w:pPr>
              <w:spacing w:after="40" w:line="240" w:lineRule="auto"/>
            </w:pPr>
            <w:r>
              <w:rPr>
                <w:b w:val="0"/>
                <w:sz w:val="18"/>
              </w:rPr>
              <w:t>Postman</w:t>
            </w:r>
          </w:p>
        </w:tc>
        <w:tc>
          <w:tcPr>
            <w:tcW w:w="4464" w:type="dxa"/>
            <w:vAlign w:val="center"/>
          </w:tcPr>
          <w:p w14:paraId="31D68A3D">
            <w:pPr>
              <w:spacing w:after="40" w:line="240" w:lineRule="auto"/>
            </w:pPr>
            <w:r>
              <w:rPr>
                <w:b w:val="0"/>
                <w:sz w:val="18"/>
              </w:rPr>
              <w:t>200 OK and returned patient JSON</w:t>
            </w:r>
          </w:p>
        </w:tc>
        <w:tc>
          <w:tcPr>
            <w:tcW w:w="1944" w:type="dxa"/>
            <w:vAlign w:val="center"/>
          </w:tcPr>
          <w:p w14:paraId="34A33381">
            <w:pPr>
              <w:spacing w:after="40" w:line="240" w:lineRule="auto"/>
            </w:pPr>
            <w:r>
              <w:rPr>
                <w:b w:val="0"/>
                <w:sz w:val="18"/>
              </w:rPr>
              <w:t>E1_Postman_API_200.png</w:t>
            </w:r>
          </w:p>
        </w:tc>
      </w:tr>
      <w:tr w14:paraId="50C522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4F7FA"/>
            <w:vAlign w:val="center"/>
          </w:tcPr>
          <w:p w14:paraId="13E2D47D">
            <w:pPr>
              <w:spacing w:after="40" w:line="240" w:lineRule="auto"/>
            </w:pPr>
            <w:r>
              <w:rPr>
                <w:b w:val="0"/>
                <w:sz w:val="18"/>
              </w:rPr>
              <w:t>E2 API model execution</w:t>
            </w:r>
          </w:p>
        </w:tc>
        <w:tc>
          <w:tcPr>
            <w:tcW w:w="2088" w:type="dxa"/>
            <w:shd w:val="clear" w:color="auto" w:fill="F4F7FA"/>
            <w:vAlign w:val="center"/>
          </w:tcPr>
          <w:p w14:paraId="2C73D45A">
            <w:pPr>
              <w:spacing w:after="40" w:line="240" w:lineRule="auto"/>
            </w:pPr>
            <w:r>
              <w:rPr>
                <w:b w:val="0"/>
                <w:sz w:val="18"/>
              </w:rPr>
              <w:t>Operate</w:t>
            </w:r>
          </w:p>
        </w:tc>
        <w:tc>
          <w:tcPr>
            <w:tcW w:w="4464" w:type="dxa"/>
            <w:shd w:val="clear" w:color="auto" w:fill="F4F7FA"/>
            <w:vAlign w:val="center"/>
          </w:tcPr>
          <w:p w14:paraId="59C477CC">
            <w:pPr>
              <w:spacing w:after="40" w:line="240" w:lineRule="auto"/>
            </w:pPr>
            <w:r>
              <w:rPr>
                <w:b w:val="0"/>
                <w:sz w:val="18"/>
              </w:rPr>
              <w:t>Retrieve Patient Details completed/waiting state and patient variables P1001 / John Smith</w:t>
            </w:r>
          </w:p>
        </w:tc>
        <w:tc>
          <w:tcPr>
            <w:tcW w:w="1944" w:type="dxa"/>
            <w:shd w:val="clear" w:color="auto" w:fill="F4F7FA"/>
            <w:vAlign w:val="center"/>
          </w:tcPr>
          <w:p w14:paraId="352F3556">
            <w:pPr>
              <w:spacing w:after="40" w:line="240" w:lineRule="auto"/>
            </w:pPr>
            <w:r>
              <w:rPr>
                <w:b w:val="0"/>
                <w:sz w:val="18"/>
              </w:rPr>
              <w:t>E2_Operate_API_Variables.png</w:t>
            </w:r>
          </w:p>
        </w:tc>
      </w:tr>
      <w:tr w14:paraId="0053C25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7CA84D7E">
            <w:pPr>
              <w:spacing w:after="40" w:line="240" w:lineRule="auto"/>
            </w:pPr>
            <w:r>
              <w:rPr>
                <w:b w:val="0"/>
                <w:sz w:val="18"/>
              </w:rPr>
              <w:t>E3 Reviewer choice</w:t>
            </w:r>
          </w:p>
        </w:tc>
        <w:tc>
          <w:tcPr>
            <w:tcW w:w="2088" w:type="dxa"/>
            <w:vAlign w:val="center"/>
          </w:tcPr>
          <w:p w14:paraId="06EB75DC">
            <w:pPr>
              <w:spacing w:after="40" w:line="240" w:lineRule="auto"/>
            </w:pPr>
            <w:r>
              <w:rPr>
                <w:b w:val="0"/>
                <w:sz w:val="18"/>
              </w:rPr>
              <w:t>Tasklist</w:t>
            </w:r>
          </w:p>
        </w:tc>
        <w:tc>
          <w:tcPr>
            <w:tcW w:w="4464" w:type="dxa"/>
            <w:vAlign w:val="center"/>
          </w:tcPr>
          <w:p w14:paraId="2F183F17">
            <w:pPr>
              <w:spacing w:after="40" w:line="240" w:lineRule="auto"/>
            </w:pPr>
            <w:r>
              <w:rPr>
                <w:b w:val="0"/>
                <w:sz w:val="18"/>
              </w:rPr>
              <w:t>Review Imported Patient Data form, Yes/No selector and submitted confirmation</w:t>
            </w:r>
          </w:p>
        </w:tc>
        <w:tc>
          <w:tcPr>
            <w:tcW w:w="1944" w:type="dxa"/>
            <w:vAlign w:val="center"/>
          </w:tcPr>
          <w:p w14:paraId="6349A71B">
            <w:pPr>
              <w:spacing w:after="40" w:line="240" w:lineRule="auto"/>
            </w:pPr>
            <w:r>
              <w:rPr>
                <w:b w:val="0"/>
                <w:sz w:val="18"/>
              </w:rPr>
              <w:t>E3_Tasklist_Review_Choice.png</w:t>
            </w:r>
          </w:p>
        </w:tc>
      </w:tr>
      <w:tr w14:paraId="10EC4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4F7FA"/>
            <w:vAlign w:val="center"/>
          </w:tcPr>
          <w:p w14:paraId="26E04B26">
            <w:pPr>
              <w:spacing w:after="40" w:line="240" w:lineRule="auto"/>
            </w:pPr>
            <w:r>
              <w:rPr>
                <w:b w:val="0"/>
                <w:sz w:val="18"/>
              </w:rPr>
              <w:t>E4 Hand-off/completion</w:t>
            </w:r>
          </w:p>
        </w:tc>
        <w:tc>
          <w:tcPr>
            <w:tcW w:w="2088" w:type="dxa"/>
            <w:shd w:val="clear" w:color="auto" w:fill="F4F7FA"/>
            <w:vAlign w:val="center"/>
          </w:tcPr>
          <w:p w14:paraId="4BD032E5">
            <w:pPr>
              <w:spacing w:after="40" w:line="240" w:lineRule="auto"/>
            </w:pPr>
            <w:r>
              <w:rPr>
                <w:b w:val="0"/>
                <w:sz w:val="18"/>
              </w:rPr>
              <w:t>Operate</w:t>
            </w:r>
          </w:p>
        </w:tc>
        <w:tc>
          <w:tcPr>
            <w:tcW w:w="4464" w:type="dxa"/>
            <w:shd w:val="clear" w:color="auto" w:fill="F4F7FA"/>
            <w:vAlign w:val="center"/>
          </w:tcPr>
          <w:p w14:paraId="3241E01C">
            <w:pPr>
              <w:spacing w:after="40" w:line="240" w:lineRule="auto"/>
            </w:pPr>
            <w:r>
              <w:rPr>
                <w:b w:val="0"/>
                <w:sz w:val="18"/>
              </w:rPr>
              <w:t>Token reaches Start Referral and Consultant Review, or reaches end event if the called process is completed</w:t>
            </w:r>
          </w:p>
        </w:tc>
        <w:tc>
          <w:tcPr>
            <w:tcW w:w="1944" w:type="dxa"/>
            <w:shd w:val="clear" w:color="auto" w:fill="F4F7FA"/>
            <w:vAlign w:val="center"/>
          </w:tcPr>
          <w:p w14:paraId="7ED0B351">
            <w:pPr>
              <w:spacing w:after="40" w:line="240" w:lineRule="auto"/>
            </w:pPr>
            <w:r>
              <w:rPr>
                <w:b w:val="0"/>
                <w:sz w:val="18"/>
              </w:rPr>
              <w:t>E4_Operate_Referral_Handoff.png</w:t>
            </w:r>
          </w:p>
        </w:tc>
      </w:tr>
    </w:tbl>
    <w:p w14:paraId="56CD77FC">
      <w:pPr>
        <w:spacing w:after="80"/>
      </w:pPr>
    </w:p>
    <w:p w14:paraId="02287D7B">
      <w:pPr>
        <w:pStyle w:val="3"/>
      </w:pPr>
      <w:r>
        <w:t>Exception route evidence</w:t>
      </w:r>
    </w:p>
    <w:tbl>
      <w:tblPr>
        <w:tblStyle w:val="33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2425"/>
        <w:gridCol w:w="3368"/>
        <w:gridCol w:w="2934"/>
      </w:tblGrid>
      <w:tr w14:paraId="1CB48D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17365D"/>
            <w:vAlign w:val="center"/>
          </w:tcPr>
          <w:p w14:paraId="6A6BE4B8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Capture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22E67D97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4464" w:type="dxa"/>
            <w:shd w:val="clear" w:color="auto" w:fill="17365D"/>
            <w:vAlign w:val="center"/>
          </w:tcPr>
          <w:p w14:paraId="0DB1CAB5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What must be visible</w:t>
            </w:r>
          </w:p>
        </w:tc>
        <w:tc>
          <w:tcPr>
            <w:tcW w:w="1944" w:type="dxa"/>
            <w:shd w:val="clear" w:color="auto" w:fill="17365D"/>
            <w:vAlign w:val="center"/>
          </w:tcPr>
          <w:p w14:paraId="367238D8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File name</w:t>
            </w:r>
          </w:p>
        </w:tc>
      </w:tr>
      <w:tr w14:paraId="77C545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659A4482">
            <w:pPr>
              <w:spacing w:after="40" w:line="240" w:lineRule="auto"/>
            </w:pPr>
            <w:r>
              <w:rPr>
                <w:b w:val="0"/>
                <w:sz w:val="18"/>
              </w:rPr>
              <w:t>E5 Missing/declined data</w:t>
            </w:r>
          </w:p>
        </w:tc>
        <w:tc>
          <w:tcPr>
            <w:tcW w:w="2880" w:type="dxa"/>
            <w:vAlign w:val="center"/>
          </w:tcPr>
          <w:p w14:paraId="491FE45E">
            <w:pPr>
              <w:spacing w:after="40" w:line="240" w:lineRule="auto"/>
            </w:pPr>
            <w:r>
              <w:rPr>
                <w:b w:val="0"/>
                <w:sz w:val="18"/>
              </w:rPr>
              <w:t>Select No in the review form or use incomplete data</w:t>
            </w:r>
          </w:p>
        </w:tc>
        <w:tc>
          <w:tcPr>
            <w:tcW w:w="4464" w:type="dxa"/>
            <w:vAlign w:val="center"/>
          </w:tcPr>
          <w:p w14:paraId="0F9A426F">
            <w:pPr>
              <w:spacing w:after="40" w:line="240" w:lineRule="auto"/>
            </w:pPr>
            <w:r>
              <w:rPr>
                <w:b w:val="0"/>
                <w:sz w:val="18"/>
              </w:rPr>
              <w:t>Token arrives at Resolve Missing External Data and the form shows resolution fields</w:t>
            </w:r>
          </w:p>
        </w:tc>
        <w:tc>
          <w:tcPr>
            <w:tcW w:w="1944" w:type="dxa"/>
            <w:vAlign w:val="center"/>
          </w:tcPr>
          <w:p w14:paraId="16ABF7EE">
            <w:pPr>
              <w:spacing w:after="40" w:line="240" w:lineRule="auto"/>
            </w:pPr>
            <w:r>
              <w:rPr>
                <w:b w:val="0"/>
                <w:sz w:val="18"/>
              </w:rPr>
              <w:t>E5_Tasklist_Resolve_Exception.png</w:t>
            </w:r>
          </w:p>
        </w:tc>
      </w:tr>
      <w:tr w14:paraId="59CFF6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shd w:val="clear" w:color="auto" w:fill="F4F7FA"/>
            <w:vAlign w:val="center"/>
          </w:tcPr>
          <w:p w14:paraId="793A4A7A">
            <w:pPr>
              <w:spacing w:after="40" w:line="240" w:lineRule="auto"/>
            </w:pPr>
            <w:r>
              <w:rPr>
                <w:b w:val="0"/>
                <w:sz w:val="18"/>
              </w:rPr>
              <w:t>E6 Retry decision</w:t>
            </w:r>
          </w:p>
        </w:tc>
        <w:tc>
          <w:tcPr>
            <w:tcW w:w="2880" w:type="dxa"/>
            <w:shd w:val="clear" w:color="auto" w:fill="F4F7FA"/>
            <w:vAlign w:val="center"/>
          </w:tcPr>
          <w:p w14:paraId="12B734B7">
            <w:pPr>
              <w:spacing w:after="40" w:line="240" w:lineRule="auto"/>
            </w:pPr>
            <w:r>
              <w:rPr>
                <w:b w:val="0"/>
                <w:sz w:val="18"/>
              </w:rPr>
              <w:t>Submit retryExternalApi = true then view Operate</w:t>
            </w:r>
          </w:p>
        </w:tc>
        <w:tc>
          <w:tcPr>
            <w:tcW w:w="4464" w:type="dxa"/>
            <w:shd w:val="clear" w:color="auto" w:fill="F4F7FA"/>
            <w:vAlign w:val="center"/>
          </w:tcPr>
          <w:p w14:paraId="236B4B52">
            <w:pPr>
              <w:spacing w:after="40" w:line="240" w:lineRule="auto"/>
            </w:pPr>
            <w:r>
              <w:rPr>
                <w:b w:val="0"/>
                <w:sz w:val="18"/>
              </w:rPr>
              <w:t>Gateway takes Yes back to Retrieve Patient Details</w:t>
            </w:r>
          </w:p>
        </w:tc>
        <w:tc>
          <w:tcPr>
            <w:tcW w:w="1944" w:type="dxa"/>
            <w:shd w:val="clear" w:color="auto" w:fill="F4F7FA"/>
            <w:vAlign w:val="center"/>
          </w:tcPr>
          <w:p w14:paraId="2E85F719">
            <w:pPr>
              <w:spacing w:after="40" w:line="240" w:lineRule="auto"/>
            </w:pPr>
            <w:r>
              <w:rPr>
                <w:b w:val="0"/>
                <w:sz w:val="18"/>
              </w:rPr>
              <w:t>E6_Operate_Retry_Loop.png</w:t>
            </w:r>
          </w:p>
        </w:tc>
      </w:tr>
      <w:tr w14:paraId="6A1B84B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2" w:type="dxa"/>
            <w:vAlign w:val="center"/>
          </w:tcPr>
          <w:p w14:paraId="58DD830D">
            <w:pPr>
              <w:spacing w:after="40" w:line="240" w:lineRule="auto"/>
            </w:pPr>
            <w:r>
              <w:rPr>
                <w:b w:val="0"/>
                <w:sz w:val="18"/>
              </w:rPr>
              <w:t>E7 Stop decision</w:t>
            </w:r>
          </w:p>
        </w:tc>
        <w:tc>
          <w:tcPr>
            <w:tcW w:w="2880" w:type="dxa"/>
            <w:vAlign w:val="center"/>
          </w:tcPr>
          <w:p w14:paraId="67891CD8">
            <w:pPr>
              <w:spacing w:after="40" w:line="240" w:lineRule="auto"/>
            </w:pPr>
            <w:r>
              <w:rPr>
                <w:b w:val="0"/>
                <w:sz w:val="18"/>
              </w:rPr>
              <w:t>Submit retryExternalApi = false then view Operate</w:t>
            </w:r>
          </w:p>
        </w:tc>
        <w:tc>
          <w:tcPr>
            <w:tcW w:w="4464" w:type="dxa"/>
            <w:vAlign w:val="center"/>
          </w:tcPr>
          <w:p w14:paraId="310FEF19">
            <w:pPr>
              <w:spacing w:after="40" w:line="240" w:lineRule="auto"/>
            </w:pPr>
            <w:r>
              <w:rPr>
                <w:b w:val="0"/>
                <w:sz w:val="18"/>
              </w:rPr>
              <w:t>Gateway takes No to External data unresolved end event</w:t>
            </w:r>
          </w:p>
        </w:tc>
        <w:tc>
          <w:tcPr>
            <w:tcW w:w="1944" w:type="dxa"/>
            <w:vAlign w:val="center"/>
          </w:tcPr>
          <w:p w14:paraId="58E0E0E0">
            <w:pPr>
              <w:spacing w:after="40" w:line="240" w:lineRule="auto"/>
            </w:pPr>
            <w:r>
              <w:rPr>
                <w:b w:val="0"/>
                <w:sz w:val="18"/>
              </w:rPr>
              <w:t>E7_Operate_Exception_End.png</w:t>
            </w:r>
          </w:p>
        </w:tc>
      </w:tr>
    </w:tbl>
    <w:p w14:paraId="79289110">
      <w:pPr>
        <w:spacing w:after="80"/>
      </w:pPr>
    </w:p>
    <w:p w14:paraId="136036C6">
      <w:pPr>
        <w:pStyle w:val="3"/>
      </w:pPr>
      <w:r>
        <w:t>Important modelling explanation for the presenter</w:t>
      </w:r>
    </w:p>
    <w:p w14:paraId="00F6EF6B">
      <w:pPr>
        <w:pStyle w:val="16"/>
        <w:spacing w:after="60"/>
      </w:pPr>
      <w:r>
        <w:t>A BPMN XOR gateway is not a button. It automatically evaluates a condition after a preceding task completes.</w:t>
      </w:r>
    </w:p>
    <w:p w14:paraId="7B62A944">
      <w:pPr>
        <w:pStyle w:val="16"/>
        <w:spacing w:after="60"/>
      </w:pPr>
      <w:r>
        <w:t>The user makes the choice inside Tasklist through a Camunda form. That form writes a process variable, for example dataConfirmed or retryExternalApi.</w:t>
      </w:r>
    </w:p>
    <w:p w14:paraId="53EFF748">
      <w:pPr>
        <w:pStyle w:val="16"/>
        <w:spacing w:after="60"/>
      </w:pPr>
      <w:r>
        <w:t>The sequence flows leaving the gateway use those variables. Therefore, when the form is submitted, the gateway immediately displays Yes or No in Operate. This is expected behaviour, not a fault in the worker code.</w:t>
      </w:r>
    </w:p>
    <w:p w14:paraId="0C5E243E">
      <w:pPr>
        <w:spacing w:after="80"/>
      </w:pPr>
      <w:bookmarkStart w:id="0" w:name="_GoBack"/>
      <w:bookmarkEnd w:id="0"/>
    </w:p>
    <w:sectPr>
      <w:pgSz w:w="12240" w:h="15840"/>
      <w:pgMar w:top="1008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与墨 W04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54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ptos" w:hAnsi="Aptos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402</Words>
  <Characters>2451</Characters>
  <Lines>0</Lines>
  <Paragraphs>0</Paragraphs>
  <TotalTime>0</TotalTime>
  <ScaleCrop>false</ScaleCrop>
  <LinksUpToDate>false</LinksUpToDate>
  <CharactersWithSpaces>2781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Hospital Patient Referral Team</dc:creator>
  <dc:description>generated by python-docx</dc:description>
  <cp:lastModifiedBy>going</cp:lastModifiedBy>
  <dcterms:modified xsi:type="dcterms:W3CDTF">2026-10-19T02:29:25Z</dcterms:modified>
  <dc:title>603 Live Demonstration Evidence Capture Guide.docx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eyJoZGlkIjoiZmIwNTdjZmVlNzk5NDhkMjYwN2U5MzU5ZGE4Y2U3YTQiLCJ1c2VySWQiOiIxMTY5MTMyODIxIn0=</vt:lpwstr>
  </property>
  <property fmtid="{D5CDD505-2E9C-101B-9397-08002B2CF9AE}" pid="3" name="KSOProductBuildVer">
    <vt:lpwstr>2052-12.1.0.28505</vt:lpwstr>
  </property>
  <property fmtid="{D5CDD505-2E9C-101B-9397-08002B2CF9AE}" pid="4" name="ICV">
    <vt:lpwstr>C3A64B1B27174CF8B20A98D919B54BA5_12</vt:lpwstr>
  </property>
</Properties>
</file>