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Release 2 Requirements Traceability Matrix</w:t>
      </w:r>
    </w:p>
    <w:p>
      <w:pPr>
        <w:jc w:val="center"/>
      </w:pPr>
      <w:r>
        <w:rPr>
          <w:i/>
          <w:sz w:val="20"/>
        </w:rPr>
        <w:t>Hospital Patient Referral Treatment and Administration System | Strategic and operational evidence map</w:t>
      </w:r>
    </w:p>
    <w:p/>
    <w:p>
      <w:pPr>
        <w:pStyle w:val="Heading1"/>
      </w:pPr>
      <w:r>
        <w:t>Purpose</w:t>
      </w:r>
    </w:p>
    <w:p>
      <w:r>
        <w:t>This matrix gives the marker a direct route from the case-study requirement to the model, form, worker and evidence. It recognises the existing runnable worker implementation and distinguishes implemented assets from evidence still to be captured in a live run.</w:t>
      </w:r>
    </w:p>
    <w:p>
      <w:pPr>
        <w:pStyle w:val="Heading1"/>
      </w:pPr>
      <w:r>
        <w:t>Requirements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Requirement and value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Implementation location</w:t>
            </w:r>
          </w:p>
        </w:tc>
        <w:tc>
          <w:tcPr>
            <w:tcW w:type="dxa" w:w="237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Proof to submit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Safe referral capture and consultant review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Referral_Consultant_Review.bpmn; Form_ReferralIntake; Form_ConsultantReview; ReferralWorkers.java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BPMN PDF, form screenshot, worker console or Operate history.</w:t>
            </w:r>
          </w:p>
        </w:tc>
      </w:tr>
      <w:tr>
        <w:tc>
          <w:tcPr>
            <w:tcW w:type="dxa" w:w="648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216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Appointment booking, communication and escalation</w:t>
            </w:r>
          </w:p>
        </w:tc>
        <w:tc>
          <w:tcPr>
            <w:tcW w:type="dxa" w:w="381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Appointment_Patient_Communication.bpmn; Appointment forms; AppointmentWorkers.java</w:t>
            </w:r>
          </w:p>
        </w:tc>
        <w:tc>
          <w:tcPr>
            <w:tcW w:type="dxa" w:w="237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BPMN PDF and one successful worker/job execution screenshot.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Funding, payment, refund and duplicate-payment control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Funding_Payment_Refund.bpmn; Finance forms; FinanceWorkers.java; H2 repository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BPMN PDF, payment/refund path evidence and database/worker log.</w:t>
            </w:r>
          </w:p>
        </w:tc>
      </w:tr>
      <w:tr>
        <w:tc>
          <w:tcPr>
            <w:tcW w:type="dxa" w:w="648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216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Safe treatment and chemotherapy pathway</w:t>
            </w:r>
          </w:p>
        </w:tc>
        <w:tc>
          <w:tcPr>
            <w:tcW w:type="dxa" w:w="381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Treatment_Chemotherapy.bpmn; treatment forms; TreatmentWorkers.java</w:t>
            </w:r>
          </w:p>
        </w:tc>
        <w:tc>
          <w:tcPr>
            <w:tcW w:type="dxa" w:w="237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BPMN PDF, Tasklist form and worker output.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Enquiry, clinic letter and monitoring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Enquiry_ClinicLetter_Monitoring.bpmn; clinic letter forms; EnquiryClinicLetterWorkers.java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BPMN PDF, Tasklist form and worker output.</w:t>
            </w:r>
          </w:p>
        </w:tc>
      </w:tr>
      <w:tr>
        <w:tc>
          <w:tcPr>
            <w:tcW w:type="dxa" w:w="648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216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Strategic alignment and stakeholder value</w:t>
            </w:r>
          </w:p>
        </w:tc>
        <w:tc>
          <w:tcPr>
            <w:tcW w:type="dxa" w:w="381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SDSR/SR.png, SD.png, Strategic_Process_Model_V1_Presentation.bpmn</w:t>
            </w:r>
          </w:p>
        </w:tc>
        <w:tc>
          <w:tcPr>
            <w:tcW w:type="dxa" w:w="237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Readable SR/SD/strategy exports plus presentation explanation.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External patient API intake and human confirmation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Postman_Mock_Patient_API_Integration.bpmn; Hospital_Patient_API.postman_collection.json; Form_APIDataReview; Form_ResolveExternalData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E1-E7 evidence in the live demonstration guide.</w:t>
            </w:r>
          </w:p>
        </w:tc>
      </w:tr>
      <w:tr>
        <w:tc>
          <w:tcPr>
            <w:tcW w:type="dxa" w:w="648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216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Integrated orchestration across domains</w:t>
            </w:r>
          </w:p>
        </w:tc>
        <w:tc>
          <w:tcPr>
            <w:tcW w:type="dxa" w:w="381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Hospital_Master_Process.bpmn and its five called subprocesses</w:t>
            </w:r>
          </w:p>
        </w:tc>
        <w:tc>
          <w:tcPr>
            <w:tcW w:type="dxa" w:w="237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Master BPMN PDF plus a live Operate hand-off/called-instance screenshot.</w:t>
            </w:r>
          </w:p>
        </w:tc>
      </w:tr>
    </w:tbl>
    <w:p>
      <w:pPr>
        <w:spacing w:after="80"/>
      </w:pPr>
    </w:p>
    <w:p>
      <w:pPr>
        <w:pStyle w:val="Heading1"/>
      </w:pPr>
      <w:r>
        <w:t>Current evidence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Status from folder audit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What makes it stronger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Models and forms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Implemented and structurally readable: 8 BPMN XML files and 26 form JSON files parse successfully.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Export readable PDFs and annotate 1-2 key decisions in the presentation.</w:t>
            </w:r>
          </w:p>
        </w:tc>
      </w:tr>
      <w:tr>
        <w:tc>
          <w:tcPr>
            <w:tcW w:type="dxa" w:w="180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Workers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Implemented: 8 production Java files, 4 test Java files, Maven configuration and H2 data file are present.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Capture the startup/registration console and one completed worker job per demonstrated domain.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External API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Implemented: Postman collection/environment, HTTP JSON connector BPMN and two forms are present.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 E1-E7 live evidence to prove happy path and controlled exception handling.</w:t>
            </w:r>
          </w:p>
        </w:tc>
      </w:tr>
      <w:tr>
        <w:tc>
          <w:tcPr>
            <w:tcW w:type="dxa" w:w="180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Project documentation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Plan, teacher-feedback response, V1/V2 proposal and contribution record are present.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Add this traceability matrix and link evidence IDs from the final presentation.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Configuration history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Git metadata was found in the submitted 603 folder.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Attach repository URL and commits, or include dated version/export notes.</w:t>
            </w:r>
          </w:p>
        </w:tc>
      </w:tr>
    </w:tbl>
    <w:p>
      <w:pPr>
        <w:spacing w:after="80"/>
      </w:pPr>
    </w:p>
    <w:p>
      <w:pPr>
        <w:pStyle w:val="Heading1"/>
      </w:pPr>
      <w:r>
        <w:t>How to use in the final presentation</w:t>
      </w:r>
    </w:p>
    <w:p>
      <w:pPr>
        <w:pStyle w:val="ListBullet"/>
        <w:spacing w:after="60"/>
      </w:pPr>
      <w:r>
        <w:t>Show R07 as the developed feature: Postman mock -&gt; HTTP JSON connector -&gt; mapped variables -&gt; human review -&gt; referral hand-off or controlled exception/retry.</w:t>
      </w:r>
    </w:p>
    <w:p>
      <w:pPr>
        <w:pStyle w:val="ListBullet"/>
        <w:spacing w:after="60"/>
      </w:pPr>
      <w:r>
        <w:t>Show R01-R05 as the integrated operational scope, not as unrelated diagrams: the master process orchestrates the domain subprocesses.</w:t>
      </w:r>
    </w:p>
    <w:p>
      <w:pPr>
        <w:pStyle w:val="ListBullet"/>
        <w:spacing w:after="60"/>
      </w:pPr>
      <w:r>
        <w:t>Use only evidence actually captured in E1-E7. If a route was not run during the demo, label it as implemented and tested by design rather than calling it a live pass.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603 Release2 Requirements Traceability Matrix.docx</dc:title>
  <dc:subject/>
  <dc:creator>Hospital Patient Referral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