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Windows 10 -->
    <w:p>
      <w:pPr>
        <w:pStyle w:val="Heading1"/>
      </w:pPr>
      <w:r>
        <w:t/>
      </w:r>
      <w:r>
        <w:t xml:space="preserve"/>
      </w:r>
      <w:r>
        <w:t xml:space="preserve">æ²¹è€—ä¸Žå›½ç±�å�Šä»·æ ¼åŒºé—´å…³ç³»ç ”ç©¶</w:t>
      </w:r>
    </w:p>
    <w:p>
      <w:r>
        <w:t/>
      </w:r>
      <w:r>
        <w:t xml:space="preserve">我们试图研究车辆每百公里油耗与其产地及价格区间的关系。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p>
      <w:r>
        <w:t/>
      </w:r>
      <w:r>
        <w:t xml:space="preserve">使用collect生成表格。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p>
      <w:r>
        <w:t/>
      </w:r>
      <w:r>
        <w:t xml:space="preserve">使用putdocx table生成表格。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.2973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.4602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价格区间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1.986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1.329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