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37850" w14:textId="cb37850">
      <w:pPr>
        <w15:collapsed w:val="false"/>
      </w:pPr>
      <w:r>
        <w:t/>
      </w:r>
      <w:r>
        <w:rPr>
          <w:b w:val="true"/>
        </w:rPr>
        <w:t xml:space="preserve">putdocx </w:t>
      </w:r>
      <w:r>
        <w:t xml:space="preserve">can add formatted text to a paragraph.  You can </w:t>
      </w:r>
      <w:r>
        <w:rPr>
          <w:i w:val="true"/>
        </w:rPr>
        <w:t xml:space="preserve">italicize, </w:t>
      </w:r>
      <w:r>
        <w:rPr>
          <w:strike w:val="true"/>
        </w:rPr>
        <w:t xml:space="preserve">strikeout, </w:t>
      </w:r>
      <w:r>
        <w:rPr>
          <w:u w:val="single"/>
        </w:rPr>
        <w:t xml:space="preserve">underline</w:t>
      </w:r>
      <w:r>
        <w:t xml:space="preserve">, sub/super script</w:t>
      </w:r>
      <w:r>
        <w:rPr>
          <w:vertAlign w:val="superscript"/>
        </w:rPr>
        <w:t xml:space="preserve">2 </w:t>
      </w:r>
      <w:r>
        <w:t xml:space="preserve">, and </w:t>
      </w:r>
      <w:r>
        <w:rPr>
          <w:shd w:val="clear" w:color="000000" w:fill="FF0000"/>
        </w:rPr>
        <w:t xml:space="preserve">shade the text</w:t>
      </w:r>
      <w:r>
        <w:t xml:space="preserve">. Also, you can easily add Stata results to your paragraph (mpg total = 1576.00)</w:t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putdocx </w:t>
            </w:r>
            <w:r>
              <w:t xml:space="preserve">can add formatted text to a cell.  You can </w:t>
            </w:r>
            <w:r>
              <w:rPr>
                <w:i w:val="true"/>
              </w:rPr>
              <w:t xml:space="preserve">italicize, </w:t>
            </w:r>
            <w:r>
              <w:rPr>
                <w:strike w:val="true"/>
              </w:rPr>
              <w:t xml:space="preserve">strikeout, </w:t>
            </w:r>
            <w:r>
              <w:rPr>
                <w:u w:val="single"/>
              </w:rPr>
              <w:t xml:space="preserve">underline</w:t>
            </w:r>
            <w:r>
              <w:t xml:space="preserve">, sub/super script</w:t>
            </w:r>
            <w:r>
              <w:rPr>
                <w:vertAlign w:val="superscript"/>
              </w:rPr>
              <w:t xml:space="preserve">2 </w:t>
            </w:r>
            <w:r>
              <w:t xml:space="preserve">, and </w:t>
            </w:r>
            <w:r>
              <w:rPr>
                <w:shd w:val="clear" w:color="000000" w:fill="FF0000"/>
              </w:rPr>
              <w:t xml:space="preserve">shade the text</w:t>
            </w:r>
            <w:r>
              <w:t xml:space="preserve">. Also, you can easily add Stata results to your cell (mpg total = 1576.00)</w:t>
            </w: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year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p25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p75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Median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3.2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3.5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2.9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3.8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3.3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3.7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2.2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3.3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3.7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2.9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2.9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t xml:space="preserve">3.4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234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price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rep78</w:t>
            </w:r>
          </w:p>
        </w:tc>
      </w:tr>
      <w:tr>
        <w:tc>
          <w:tcPr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6072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3317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19.8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3097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695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4.74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.838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3291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1800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15906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4840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</w:tr>
      <w:tr>
        <w:tc>
          <w:tcPr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Domestic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6385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2316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24.8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2622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433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6.61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.717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3748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1760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</w:tr>
      <w:tr>
        <w:tc>
          <w:tcPr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12990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3420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</w:t>
            </w:r>
          </w:p>
        </w:tc>
        <w:tc>
          <w:tcPr>
            <w:tcW w:w="23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</w:tr>
      <w:tr>
        <w:tc>
          <w:tcPr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6165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3019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21.3</w:t>
            </w:r>
          </w:p>
        </w:tc>
        <w:tc>
          <w:tcPr>
            <w:tcW w:w="23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3.41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2949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777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5.79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.99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3291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1760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/>
            </w:r>
          </w:p>
        </w:tc>
        <w:tc>
          <w:tcPr>
            <w:tcW w:w="234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15906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4840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41</w:t>
            </w:r>
          </w:p>
        </w:tc>
        <w:tc>
          <w:tcPr>
            <w:tcW w:w="2340" w:type="dxa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-1.966646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1.181383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-4.325355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.3920619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-.0041958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-.0082328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-.0001588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headroom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-.0591903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.6449333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-1.346841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1.228461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trunk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-.012178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.1589785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-.3295888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.3052327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length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-.0631178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.0643524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-.1916014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.0653659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-.1648614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.1980936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-.560368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.2306451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displacement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.0007923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.0102838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-.0197399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.0213246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53.1377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7.583645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37.99647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68.27894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872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374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872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872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-1.967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1.181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-4.325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0.392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-0.004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-0.008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-0.000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headroom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-0.059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0.645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-1.347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1.228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trunk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0.159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-0.330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0.305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length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-0.063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0.064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-0.192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0.065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-0.165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0.198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-0.560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0.231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displacement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0.010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-0.020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0.021</w:t>
            </w:r>
          </w:p>
        </w:tc>
      </w:tr>
      <w:tr>
        <w:tc>
          <w:tcPr>
            <w:tcW w:w="1872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872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53.138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7.584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37.996</w:t>
            </w:r>
          </w:p>
        </w:tc>
        <w:tc>
          <w:tcPr>
            <w:tcW w:w="1872" w:type="dxa"/>
          </w:tcPr>
          <w:p>
            <w:pPr>
              <w:spacing w:after="0"/>
              <w:jc w:val="right"/>
            </w:pPr>
            <w:r>
              <w:t xml:space="preserve">68.279</w:t>
            </w:r>
          </w:p>
        </w:tc>
      </w:tr>
    </w:tbl>
    <w:p>
      <w:r>
        <w:t/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m1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m2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gear_ratio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3.033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  1.357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1.373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1.290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turn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-0.733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-0.122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0.142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0.191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length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-0.167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0.039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41.218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53.349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  8.991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  8.531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   74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     74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  0.536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  0.628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  <w:jc w:val="center"/>
            </w:pPr>
            <w:r>
              <w:drawing>
                <wp:inline distT="0" distB="0" distL="0" distR="0">
                  <wp:extent cx="2971800" cy="2161309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6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</w:rPr>
              <w:t xml:space="preserve">(a) bmi=10</w:t>
            </w:r>
          </w:p>
        </w:tc>
        <w:tc>
          <w:tcPr>
            <w:tcW w:w="4680" w:type="dxa"/>
          </w:tcPr>
          <w:p>
            <w:pPr>
              <w:spacing w:after="0"/>
              <w:jc w:val="center"/>
            </w:pPr>
            <w:r>
              <w:drawing>
                <wp:inline distT="0" distB="0" distL="0" distR="0">
                  <wp:extent cx="2971800" cy="2161309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6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</w:rPr>
              <w:t xml:space="preserve">(a) bmi=20</w:t>
            </w:r>
          </w:p>
        </w:tc>
      </w:tr>
      <w:tr>
        <w:tc>
          <w:tcPr>
            <w:gridSpan w:val="2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Figure 1: Predictive margins of agegrp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