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d838de" w14:textId="ed838de">
      <w:pPr>
        <w15:collapsed w:val="false"/>
      </w:pPr>
      <w:r>
        <w:t/>
      </w:r>
      <w:r>
        <w:t xml:space="preserve">In this toy example, let's use the </w:t>
      </w:r>
      <w:r>
        <w:rPr>
          <w:b w:val="true"/>
        </w:rPr>
        <w:t xml:space="preserve">auto </w:t>
      </w:r>
      <w:r>
        <w:t xml:space="preserve">dataset—that perennial favorite of </w:t>
      </w:r>
      <w:r>
        <w:t xml:space="preserve">the Stata manuals.</w:t>
      </w:r>
    </w:p>
    <w:p>
      <w:r>
        <w:t/>
      </w:r>
      <w:r>
        <w:t xml:space="preserve">We'll start by fitting two regression models. </w:t>
      </w:r>
      <w:r>
        <w:t xml:space="preserve">The first model specifies </w:t>
      </w:r>
      <w:r>
        <w:rPr>
          <w:b w:val="true"/>
        </w:rPr>
        <w:t xml:space="preserve">price </w:t>
      </w:r>
      <w:r>
        <w:t xml:space="preserve">only as a function of the mileage (</w:t>
      </w:r>
      <w:r>
        <w:rPr>
          <w:b w:val="true"/>
        </w:rPr>
        <w:t xml:space="preserve">mpg</w:t>
      </w:r>
      <w:r>
        <w:t xml:space="preserve">) of the car. </w:t>
      </w:r>
      <w:r>
        <w:t xml:space="preserve">The second adds an indicator for whether the car was imported from outside the U.S. (</w:t>
      </w:r>
      <w:r>
        <w:rPr>
          <w:b w:val="true"/>
        </w:rPr>
        <w:t xml:space="preserve">foreign</w:t>
      </w:r>
      <w:r>
        <w:t xml:space="preserve">).</w:t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price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53.07669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-4.50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-344.7008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-133.0879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1170.813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8919.088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13587.03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price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-294.1955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55.69172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-5.28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-405.2417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-183.1494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1767.292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700.158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371.2169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3163.368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11905.42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1158.634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9595.164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14215.67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-294.196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1767.292</w:t>
            </w:r>
            <w:r>
              <w:t xml:space="preserve">*  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11253.061</w:t>
            </w:r>
            <w:r>
              <w:t xml:space="preserve">***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11905.415</w:t>
            </w:r>
            <w:r>
              <w:t xml:space="preserve">***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Mileage (mpg)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-294.196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Domestic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(base)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1767.292</w:t>
            </w:r>
            <w:r>
              <w:t xml:space="preserve">*  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11253.061</w:t>
            </w:r>
            <w:r>
              <w:t xml:space="preserve">***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11905.415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0.220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0.284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0.209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0.264</w:t>
            </w:r>
            <w:r>
              <w:t xml:space="preserve">   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rPr>
                <w:b w:val="true"/>
              </w:rPr>
              <w:t xml:space="preserve">model1</w:t>
            </w:r>
            <w:r>
              <w:rPr>
                <w:b w:val="true"/>
              </w:rP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rPr>
                <w:b w:val="true"/>
              </w:rPr>
              <w:t xml:space="preserve">model2</w:t>
            </w:r>
            <w:r>
              <w:rPr>
                <w:b w:val="true"/>
              </w:rP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Mileage (mpg)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-294.196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Domestic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(base)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1767.292</w:t>
            </w:r>
            <w:r>
              <w:t xml:space="preserve">*  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11253.061</w:t>
            </w:r>
            <w:r>
              <w:t xml:space="preserve">***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11905.415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0.220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0.284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</w:pPr>
            <w:r>
              <w:t xml:space="preserve">Adj. R-squared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0.209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0.264</w:t>
            </w:r>
            <w:r>
              <w:t xml:space="preserve">   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