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33a580" w14:textId="833a580">
      <w:pPr>
        <w:pStyle w:val="Heading1"/>
        <w15:collapsed w:val="false"/>
      </w:pPr>
      <w:r>
        <w:t/>
      </w:r>
      <w:r>
        <w:t xml:space="preserve"/>
      </w:r>
      <w:r>
        <w:t xml:space="preserve">用esttab生成表格</w:t>
      </w:r>
    </w:p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模型 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模型 2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b/t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b/t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重量(公斤)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0.003***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0.003***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(6.09)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变速比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0.171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-0.337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(0.64)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(-1.19)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转弯半径(米) 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0.080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0.201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(0.70)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(1.81)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国籍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0.865***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(3.66)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-0.581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-0.466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(-0.38)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(-0.33)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Observations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74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R-squared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0.78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Adjusted R-squared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0.76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t statistics in parentheses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* p&lt;0.05, ** p&lt;0.01, *** p&lt;0.001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