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88359c" w14:textId="d88359c">
      <w:pPr>
        <w:pStyle w:val="Heading1"/>
        <w15:collapsed w:val="false"/>
      </w:pPr>
      <w:r>
        <w:t/>
      </w:r>
      <w:r>
        <w:t xml:space="preserve"/>
      </w:r>
      <w:r>
        <w:t xml:space="preserve">Produce a table from regression 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center"/>
            </w:pPr>
            <w:r>
              <w:t xml:space="preserve">fuel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center"/>
            </w:pPr>
            <w:r>
              <w:t xml:space="preserve">weight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.001407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.0001008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.001206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.0016081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center"/>
            </w:pPr>
            <w:r>
              <w:t xml:space="preserve">Constant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