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stata车辆数据文件中车型的重量和油耗之间关系的对比和分析" w:history="1">
        <w:bookmarkStart w:id="0" w:name="stata车辆数据文件中车型的重量和油耗之间关系的对比和分析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Stata</w:t>
        </w:r>
        <w:r>
          <w:rPr>
            <w:rStyle w:val="a"/>
            <w:rFonts w:ascii="SimSun" w:eastAsia="SimSun" w:hAnsi="SimSun" w:cs="SimSun"/>
            <w:i w:val="0"/>
            <w:sz w:val="45"/>
            <w:szCs w:val="45"/>
          </w:rPr>
          <w:t>车辆数据文件中车型的重量和油耗之间关系的对比和分析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我们希望研究</w:t>
      </w:r>
      <w:r>
        <w:t>1978</w:t>
      </w:r>
      <w:r>
        <w:rPr>
          <w:rFonts w:ascii="SimSun" w:eastAsia="SimSun" w:hAnsi="SimSun" w:cs="SimSun"/>
        </w:rPr>
        <w:t>车辆数据中两个变量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之间的关系。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use auto_zh,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检查数据" w:history="1">
        <w:bookmarkStart w:id="1" w:name="检查数据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检查数据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首先我们检查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的变量描述和摘要统计数据。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describe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           float   %9.0g                 </w:t>
      </w:r>
      <w:r>
        <w:rPr>
          <w:rStyle w:val="code"/>
          <w:rFonts w:ascii="SimSun" w:eastAsia="SimSun" w:hAnsi="SimSun" w:cs="SimSun"/>
        </w:rPr>
        <w:t>油量消耗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公升每一百公里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           float   %8.0gc        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公斤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油耗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   74     5.01928    1.279856   2.439024   8.333333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的最小值</w:t>
      </w:r>
      <w:r>
        <w:t>2.44,</w:t>
      </w:r>
      <w:r>
        <w:rPr>
          <w:rFonts w:ascii="SimSun" w:eastAsia="SimSun" w:hAnsi="SimSun" w:cs="SimSun"/>
        </w:rPr>
        <w:t>最大值</w:t>
      </w:r>
      <w:r>
        <w:t>8.33,</w:t>
      </w:r>
      <w:r>
        <w:rPr>
          <w:rFonts w:ascii="SimSun" w:eastAsia="SimSun" w:hAnsi="SimSun" w:cs="SimSun"/>
        </w:rPr>
        <w:t>极差</w:t>
      </w:r>
      <w:r>
        <w:t>5.89</w:t>
      </w:r>
      <w:r>
        <w:rPr>
          <w:rFonts w:ascii="SimSun" w:eastAsia="SimSun" w:hAnsi="SimSun" w:cs="SimSun"/>
        </w:rPr>
        <w:t>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     74    1369.603    352.5288   798.3219   2195.385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的最小值</w:t>
      </w:r>
      <w:r>
        <w:t>798.32,</w:t>
      </w:r>
      <w:r>
        <w:rPr>
          <w:rFonts w:ascii="SimSun" w:eastAsia="SimSun" w:hAnsi="SimSun" w:cs="SimSun"/>
        </w:rPr>
        <w:t>最大值</w:t>
      </w:r>
      <w:r>
        <w:t>2195.39,</w:t>
      </w:r>
      <w:r>
        <w:rPr>
          <w:rFonts w:ascii="SimSun" w:eastAsia="SimSun" w:hAnsi="SimSun" w:cs="SimSun"/>
        </w:rPr>
        <w:t>极差</w:t>
      </w:r>
      <w:r>
        <w:t>1397.06</w:t>
      </w:r>
      <w:r>
        <w:rPr>
          <w:rFonts w:ascii="SimSun" w:eastAsia="SimSun" w:hAnsi="SimSun" w:cs="SimSun"/>
        </w:rPr>
        <w:t>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散点图显示油耗与重量关系" w:history="1">
        <w:bookmarkStart w:id="2" w:name="用散点图显示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用散点图显示油耗与重量关系</w:t>
        </w:r>
      </w:hyperlink>
      <w:bookmarkEnd w:id="2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twoway lfitci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|| scatter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58745"/>
            <wp:docPr id="100002" name="" descr="油耗重量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0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7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我们在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的散点图上叠加拟合值与均值的置信区间。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研究油耗与重量关系" w:history="1">
        <w:bookmarkStart w:id="3" w:name="用线性回归研究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用线性回归研究油耗与重量关系</w:t>
        </w:r>
      </w:hyperlink>
      <w:bookmarkEnd w:id="3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87.2964971         1  87.2964971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32.2797637        72  .448330051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.003102   .0002223    13.95   0.000     .0026589    .0035452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线性回归结果显示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每增加一百公斤</w:t>
      </w:r>
      <w:r>
        <w:t>,</w:t>
      </w:r>
      <w:r>
        <w:rPr>
          <w:rStyle w:val="strong"/>
          <w:rFonts w:ascii="SimSun" w:eastAsia="SimSun" w:hAnsi="SimSun" w:cs="SimSun"/>
        </w:rPr>
        <w:t>每百公里油耗</w:t>
      </w:r>
      <w:r>
        <w:rPr>
          <w:rFonts w:ascii="SimSun" w:eastAsia="SimSun" w:hAnsi="SimSun" w:cs="SimSun"/>
        </w:rPr>
        <w:t>增加</w:t>
      </w:r>
      <w:r>
        <w:t xml:space="preserve"> 0.3102</w:t>
      </w:r>
      <w:r>
        <w:rPr>
          <w:rFonts w:ascii="SimSun" w:eastAsia="SimSun" w:hAnsi="SimSun" w:cs="SimSun"/>
        </w:rPr>
        <w:t>公升</w:t>
      </w:r>
      <w:r>
        <w:t xml:space="preserve">, </w:t>
      </w:r>
      <w:r>
        <w:rPr>
          <w:rFonts w:ascii="SimSun" w:eastAsia="SimSun" w:hAnsi="SimSun" w:cs="SimSun"/>
        </w:rPr>
        <w:t>可由模型解释的观察到的方差量为</w:t>
      </w:r>
      <w:r>
        <w:t xml:space="preserve"> 73%.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结果生成html表格" w:history="1">
        <w:bookmarkStart w:id="4" w:name="用线性回归结果生成html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用线性回归结果生成</w:t>
        </w:r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HTML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表格</w:t>
        </w:r>
      </w:hyperlink>
      <w:bookmarkEnd w:id="4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08"/>
        <w:gridCol w:w="1121"/>
        <w:gridCol w:w="1251"/>
        <w:gridCol w:w="725"/>
        <w:gridCol w:w="825"/>
        <w:gridCol w:w="1244"/>
        <w:gridCol w:w="1222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油耗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Coef.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Std. Err.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t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P&gt;|t|</w:t>
            </w:r>
          </w:p>
        </w:tc>
        <w:tc>
          <w:tcPr>
            <w:gridSpan w:val="2"/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[95% Conf. Interval]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.003102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.0002223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.0026589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.0035452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imates-table生成表格" w:history="1">
        <w:bookmarkStart w:id="5" w:name="用estimates-table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5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table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 xml:space="preserve">1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2, b(%7.4f) stats(N r2_a) star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. estimates table </w:t>
      </w:r>
      <w:r>
        <w:rPr>
          <w:rFonts w:ascii="SimSun" w:eastAsia="SimSun" w:hAnsi="SimSun" w:cs="SimSun"/>
        </w:rPr>
        <w:t>模型</w:t>
      </w:r>
      <w:r>
        <w:t xml:space="preserve">1 </w:t>
      </w:r>
      <w:r>
        <w:rPr>
          <w:rFonts w:ascii="SimSun" w:eastAsia="SimSun" w:hAnsi="SimSun" w:cs="SimSun"/>
        </w:rPr>
        <w:t>模型</w:t>
      </w:r>
      <w:r>
        <w:t>2, varlabel b(%7.4f) stats(N r2_a) star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10"/>
        <w:gridCol w:w="2245"/>
        <w:gridCol w:w="2240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Variable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1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0.0030***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0.0028***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0.2010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tab生成表格" w:history="1">
        <w:bookmarkStart w:id="6" w:name="用esttab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esttab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esttab using esttab_ex.html, label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width(80%) nogaps         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mtitles("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1" 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2")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title(</w:t>
      </w:r>
      <w:r>
        <w:rPr>
          <w:rStyle w:val="code"/>
          <w:rFonts w:ascii="SimSun" w:eastAsia="SimSun" w:hAnsi="SimSun" w:cs="SimSun"/>
        </w:rPr>
        <w:t>线性回归结果</w:t>
      </w:r>
      <w:r>
        <w:rPr>
          <w:rStyle w:val="code"/>
        </w:rPr>
        <w:t xml:space="preserve">) </w:t>
      </w:r>
    </w:p>
    <w:tbl>
      <w:tblPr>
        <w:tblStyle w:val="table"/>
        <w:tblW w:w="4000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88"/>
        <w:gridCol w:w="2285"/>
        <w:gridCol w:w="2315"/>
      </w:tblGrid>
      <w:tr>
        <w:tblPrEx>
          <w:tblW w:w="4000" w:type="pct"/>
          <w:tblInd w:w="18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50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 w:val="0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 w:right="0"/>
              <w:jc w:val="right"/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</w:pPr>
            <w:r>
              <w:rPr>
                <w:rFonts w:ascii="SimSun" w:eastAsia="SimSun" w:hAnsi="SimSun" w:cs="SimSun"/>
                <w:b w:val="0"/>
                <w:bCs w:val="0"/>
                <w:i/>
                <w:iCs/>
                <w:smallCaps w:val="0"/>
                <w:sz w:val="17"/>
                <w:szCs w:val="17"/>
              </w:rPr>
              <w:t>线性回归结果</w:t>
            </w:r>
            <w:r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  <w:t xml:space="preserve">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6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(2)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7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0.00301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0.00278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(6.09)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-0.337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(0.64)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(-1.19)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(0.70)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(1.81)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0.865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(3.66)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(-0.38)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(-0.33)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8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Observations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9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statistics in parentheses 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br/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0.05,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0.01,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0.001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community-contributed </w:t>
      </w:r>
      <w:r>
        <w:rPr>
          <w:rStyle w:val="strong"/>
        </w:rPr>
        <w:t>esttab</w:t>
      </w:r>
      <w:r>
        <w:t xml:space="preserve"> is available on the Boston College Statistical Software Components (SSC) archive; see </w:t>
      </w:r>
      <w:hyperlink r:id="rId5" w:history="1">
        <w:r>
          <w:rPr>
            <w:rStyle w:val="a"/>
          </w:rPr>
          <w:t>ssc install</w:t>
        </w:r>
      </w:hyperlink>
      <w:r>
        <w:t xml:space="preserve"> for details.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table" w:customStyle="1" w:styleId="table">
    <w:name w:val="table"/>
    <w:basedOn w:val="TableNormal"/>
    <w:tblPr/>
  </w:style>
  <w:style w:type="character" w:customStyle="1" w:styleId="sup">
    <w:name w:val="sup"/>
    <w:basedOn w:val="DefaultParagraphFont"/>
    <w:rPr>
      <w:sz w:val="18"/>
      <w:szCs w:val="1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support/ssc-installation/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