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21690" w14:textId="6521690">
      <w:pPr>
        <w:pStyle w:val="Heading1"/>
        <w15:collapsed w:val="false"/>
      </w:pPr>
      <w:r>
        <w:t/>
      </w:r>
      <w:r>
        <w:t xml:space="preserve"/>
      </w:r>
      <w:r>
        <w:t xml:space="preserve">Include output from Stata commands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sysuse auto, clear</w:t>
        <w:br/>
      </w:r>
      <w:r>
        <w:rPr>
          <w:rFonts w:ascii="courier new" w:hAnsi="courier new" w:eastAsia="courier new" w:cs="courier new"/>
          <w:sz w:val="18"/>
        </w:rPr>
        <w:t xml:space="preserve">(1978 Automobile Data)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generate fuel = 100/mpg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label variable fuel "Fuel consumption (Gallons per 100 Miles)"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describe fuel weight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        storage   display    value</w:t>
        <w:br/>
      </w:r>
      <w:r>
        <w:rPr>
          <w:rFonts w:ascii="courier new" w:hAnsi="courier new" w:eastAsia="courier new" w:cs="courier new"/>
          <w:sz w:val="18"/>
        </w:rPr>
        <w:t xml:space="preserve">variable name   type    format     label      variable label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fuel            float   %9.0g                 Fuel consumption (Gallons per 100</w:t>
        <w:br/>
      </w:r>
      <w:r>
        <w:rPr>
          <w:rFonts w:ascii="courier new" w:hAnsi="courier new" w:eastAsia="courier new" w:cs="courier new"/>
          <w:sz w:val="18"/>
        </w:rPr>
        <w:t xml:space="preserve">                                                Miles)</w:t>
        <w:br/>
      </w:r>
      <w:r>
        <w:rPr>
          <w:rFonts w:ascii="courier new" w:hAnsi="courier new" w:eastAsia="courier new" w:cs="courier new"/>
          <w:sz w:val="18"/>
        </w:rPr>
        <w:t xml:space="preserve">weight          int     %8.0gc                Weight (lbs.)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fuel weight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87.2964969         1  87.2964969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32.2797639        72  .448330054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fuel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weight |    .001407   .0001008    13.95   0.000      .001206    .0016081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