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EF0D78">
      <w:pPr>
        <w:spacing w:line="245" w:lineRule="auto"/>
        <w:jc w:val="center"/>
        <w:textAlignment w:val="baseline"/>
        <w:rPr>
          <w:rFonts w:hint="eastAsia" w:ascii="黑体" w:hAnsi="黑体" w:eastAsia="黑体" w:cs="黑体"/>
          <w:b/>
          <w:bCs/>
          <w:snapToGrid w:val="0"/>
          <w:spacing w:val="71"/>
          <w:sz w:val="72"/>
          <w:szCs w:val="72"/>
        </w:rPr>
      </w:pPr>
      <w:r>
        <w:rPr>
          <w:rFonts w:hint="eastAsia" w:ascii="宋体" w:hAnsi="宋体" w:eastAsia="宋体" w:cs="宋体"/>
          <w:b/>
          <w:snapToGrid w:val="0"/>
          <w:sz w:val="22"/>
          <w:u w:val="single"/>
          <w:lang w:val="zh-CN"/>
        </w:rPr>
        <w:drawing>
          <wp:anchor distT="0" distB="0" distL="114300" distR="114300" simplePos="0" relativeHeight="251659264" behindDoc="0" locked="0" layoutInCell="1" allowOverlap="1">
            <wp:simplePos x="0" y="0"/>
            <wp:positionH relativeFrom="margin">
              <wp:posOffset>180975</wp:posOffset>
            </wp:positionH>
            <wp:positionV relativeFrom="paragraph">
              <wp:posOffset>76200</wp:posOffset>
            </wp:positionV>
            <wp:extent cx="4914900" cy="865505"/>
            <wp:effectExtent l="0" t="0" r="0" b="10795"/>
            <wp:wrapTopAndBottom/>
            <wp:docPr id="1231287811" name="图片 2" descr="图片包含 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87811" name="图片 2" descr="图片包含 徽标&#10;&#10;AI 生成的内容可能不正确。"/>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914900" cy="865505"/>
                    </a:xfrm>
                    <a:prstGeom prst="rect">
                      <a:avLst/>
                    </a:prstGeom>
                    <a:noFill/>
                    <a:ln>
                      <a:noFill/>
                    </a:ln>
                  </pic:spPr>
                </pic:pic>
              </a:graphicData>
            </a:graphic>
          </wp:anchor>
        </w:drawing>
      </w:r>
    </w:p>
    <w:p w14:paraId="5CE475EE">
      <w:pPr>
        <w:jc w:val="center"/>
        <w:textAlignment w:val="baseline"/>
        <w:rPr>
          <w:rFonts w:hint="eastAsia" w:ascii="黑体" w:hAnsi="黑体" w:eastAsia="黑体" w:cs="黑体"/>
          <w:b/>
          <w:bCs/>
          <w:snapToGrid w:val="0"/>
          <w:spacing w:val="71"/>
          <w:sz w:val="72"/>
          <w:szCs w:val="72"/>
          <w:lang w:eastAsia="zh-CN"/>
        </w:rPr>
      </w:pPr>
      <w:r>
        <w:rPr>
          <w:rFonts w:hint="eastAsia" w:ascii="黑体" w:hAnsi="黑体" w:eastAsia="黑体" w:cs="黑体"/>
          <w:b/>
          <w:bCs/>
          <w:snapToGrid w:val="0"/>
          <w:spacing w:val="71"/>
          <w:sz w:val="72"/>
          <w:szCs w:val="72"/>
          <w:lang w:eastAsia="zh-CN"/>
        </w:rPr>
        <w:t>2026</w:t>
      </w:r>
      <w:r>
        <w:rPr>
          <w:rFonts w:ascii="黑体" w:hAnsi="黑体" w:eastAsia="黑体" w:cs="黑体"/>
          <w:b/>
          <w:bCs/>
          <w:snapToGrid w:val="0"/>
          <w:spacing w:val="71"/>
          <w:sz w:val="72"/>
          <w:szCs w:val="72"/>
          <w:lang w:eastAsia="zh-CN"/>
        </w:rPr>
        <w:t>届本科毕业</w:t>
      </w:r>
      <w:r>
        <w:rPr>
          <w:rFonts w:hint="eastAsia" w:ascii="黑体" w:hAnsi="黑体" w:eastAsia="黑体" w:cs="黑体"/>
          <w:b/>
          <w:bCs/>
          <w:snapToGrid w:val="0"/>
          <w:spacing w:val="71"/>
          <w:sz w:val="72"/>
          <w:szCs w:val="72"/>
          <w:lang w:eastAsia="zh-CN"/>
        </w:rPr>
        <w:t>设计</w:t>
      </w:r>
    </w:p>
    <w:p w14:paraId="438D1449">
      <w:pPr>
        <w:jc w:val="center"/>
        <w:textAlignment w:val="baseline"/>
        <w:rPr>
          <w:rFonts w:hint="eastAsia" w:ascii="黑体" w:hAnsi="黑体" w:eastAsia="黑体" w:cs="黑体"/>
          <w:b/>
          <w:bCs/>
          <w:snapToGrid w:val="0"/>
          <w:spacing w:val="28"/>
          <w:sz w:val="72"/>
          <w:szCs w:val="72"/>
          <w:lang w:eastAsia="zh-CN"/>
        </w:rPr>
      </w:pPr>
      <w:r>
        <w:rPr>
          <w:rFonts w:hint="eastAsia" w:ascii="黑体" w:hAnsi="黑体" w:eastAsia="黑体" w:cs="黑体"/>
          <w:b/>
          <w:bCs/>
          <w:snapToGrid w:val="0"/>
          <w:spacing w:val="28"/>
          <w:sz w:val="72"/>
          <w:szCs w:val="72"/>
          <w:lang w:eastAsia="zh-CN"/>
        </w:rPr>
        <w:t>开题报告</w:t>
      </w:r>
    </w:p>
    <w:p w14:paraId="165012C8">
      <w:pPr>
        <w:spacing w:line="245" w:lineRule="auto"/>
        <w:jc w:val="center"/>
        <w:textAlignment w:val="baseline"/>
        <w:rPr>
          <w:rFonts w:hint="eastAsia" w:ascii="黑体" w:hAnsi="黑体" w:eastAsia="黑体" w:cs="黑体"/>
          <w:b/>
          <w:bCs/>
          <w:snapToGrid w:val="0"/>
          <w:spacing w:val="28"/>
          <w:sz w:val="72"/>
          <w:szCs w:val="72"/>
          <w:lang w:eastAsia="zh-CN"/>
        </w:rPr>
      </w:pPr>
    </w:p>
    <w:tbl>
      <w:tblPr>
        <w:tblStyle w:val="11"/>
        <w:tblpPr w:leftFromText="180" w:rightFromText="180" w:vertAnchor="text" w:horzAnchor="page" w:tblpXSpec="center" w:tblpY="15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8"/>
        <w:gridCol w:w="5682"/>
      </w:tblGrid>
      <w:tr w14:paraId="395FD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818" w:type="dxa"/>
            <w:tcBorders>
              <w:top w:val="nil"/>
              <w:left w:val="nil"/>
              <w:bottom w:val="nil"/>
              <w:right w:val="nil"/>
            </w:tcBorders>
            <w:vAlign w:val="bottom"/>
          </w:tcPr>
          <w:p w14:paraId="18ED4977">
            <w:pPr>
              <w:widowControl w:val="0"/>
              <w:spacing w:line="254" w:lineRule="auto"/>
              <w:jc w:val="center"/>
              <w:textAlignment w:val="baseline"/>
              <w:rPr>
                <w:rFonts w:eastAsia="宋体"/>
                <w:b/>
                <w:bCs/>
                <w:snapToGrid w:val="0"/>
                <w:sz w:val="36"/>
                <w:szCs w:val="36"/>
                <w:lang w:eastAsia="zh-CN"/>
              </w:rPr>
            </w:pPr>
            <w:r>
              <w:rPr>
                <w:rFonts w:hint="eastAsia" w:eastAsia="宋体"/>
                <w:b/>
                <w:bCs/>
                <w:snapToGrid w:val="0"/>
                <w:spacing w:val="360"/>
                <w:kern w:val="0"/>
                <w:sz w:val="36"/>
                <w:szCs w:val="36"/>
                <w:fitText w:val="1440" w:id="-602134777"/>
                <w:lang w:eastAsia="zh-CN"/>
              </w:rPr>
              <w:t>题</w:t>
            </w:r>
            <w:r>
              <w:rPr>
                <w:rFonts w:hint="eastAsia" w:eastAsia="宋体"/>
                <w:b/>
                <w:bCs/>
                <w:snapToGrid w:val="0"/>
                <w:spacing w:val="0"/>
                <w:kern w:val="0"/>
                <w:sz w:val="36"/>
                <w:szCs w:val="36"/>
                <w:fitText w:val="1440" w:id="-602134777"/>
                <w:lang w:eastAsia="zh-CN"/>
              </w:rPr>
              <w:t>目</w:t>
            </w:r>
          </w:p>
        </w:tc>
        <w:tc>
          <w:tcPr>
            <w:tcW w:w="5682" w:type="dxa"/>
            <w:tcBorders>
              <w:top w:val="nil"/>
              <w:left w:val="nil"/>
              <w:bottom w:val="single" w:color="auto" w:sz="4" w:space="0"/>
              <w:right w:val="nil"/>
            </w:tcBorders>
            <w:vAlign w:val="bottom"/>
          </w:tcPr>
          <w:p w14:paraId="622826A8">
            <w:pPr>
              <w:widowControl w:val="0"/>
              <w:spacing w:line="254" w:lineRule="auto"/>
              <w:jc w:val="center"/>
              <w:textAlignment w:val="baseline"/>
              <w:rPr>
                <w:rFonts w:hint="eastAsia" w:ascii="宋体" w:hAnsi="宋体" w:eastAsia="宋体" w:cs="宋体"/>
                <w:snapToGrid w:val="0"/>
                <w:sz w:val="36"/>
                <w:szCs w:val="36"/>
                <w:lang w:eastAsia="zh-CN"/>
              </w:rPr>
            </w:pPr>
            <w:r>
              <w:rPr>
                <w:rFonts w:hint="eastAsia" w:ascii="Times New Roman" w:hAnsi="Times New Roman" w:eastAsia="宋体"/>
                <w:b w:val="0"/>
                <w:bCs w:val="0"/>
                <w:sz w:val="32"/>
                <w:szCs w:val="32"/>
                <w:lang w:val="en-US" w:eastAsia="zh-CN"/>
              </w:rPr>
              <w:t>基于</w:t>
            </w:r>
            <w:r>
              <w:rPr>
                <w:rFonts w:ascii="Times New Roman" w:hAnsi="Times New Roman" w:eastAsia="宋体"/>
                <w:b w:val="0"/>
                <w:bCs w:val="0"/>
                <w:sz w:val="32"/>
                <w:szCs w:val="32"/>
              </w:rPr>
              <w:t>FastAPI 与大语言模型的个人智能记账管理系统的设计与实现</w:t>
            </w:r>
          </w:p>
        </w:tc>
      </w:tr>
      <w:tr w14:paraId="08E37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818" w:type="dxa"/>
            <w:tcBorders>
              <w:top w:val="nil"/>
              <w:left w:val="nil"/>
              <w:bottom w:val="nil"/>
              <w:right w:val="nil"/>
            </w:tcBorders>
            <w:vAlign w:val="bottom"/>
          </w:tcPr>
          <w:p w14:paraId="2E08AE94">
            <w:pPr>
              <w:widowControl w:val="0"/>
              <w:spacing w:line="254" w:lineRule="auto"/>
              <w:jc w:val="center"/>
              <w:textAlignment w:val="baseline"/>
              <w:rPr>
                <w:rFonts w:eastAsia="宋体"/>
                <w:b/>
                <w:bCs/>
                <w:snapToGrid w:val="0"/>
                <w:sz w:val="36"/>
                <w:szCs w:val="36"/>
                <w:lang w:eastAsia="zh-CN"/>
              </w:rPr>
            </w:pPr>
            <w:r>
              <w:rPr>
                <w:rFonts w:hint="eastAsia" w:eastAsia="宋体"/>
                <w:b/>
                <w:bCs/>
                <w:snapToGrid w:val="0"/>
                <w:spacing w:val="360"/>
                <w:kern w:val="0"/>
                <w:sz w:val="36"/>
                <w:szCs w:val="36"/>
                <w:fitText w:val="1440" w:id="-602134776"/>
                <w:lang w:eastAsia="zh-CN"/>
              </w:rPr>
              <w:t>学</w:t>
            </w:r>
            <w:r>
              <w:rPr>
                <w:rFonts w:hint="eastAsia" w:eastAsia="宋体"/>
                <w:b/>
                <w:bCs/>
                <w:snapToGrid w:val="0"/>
                <w:spacing w:val="0"/>
                <w:kern w:val="0"/>
                <w:sz w:val="36"/>
                <w:szCs w:val="36"/>
                <w:fitText w:val="1440" w:id="-602134776"/>
                <w:lang w:eastAsia="zh-CN"/>
              </w:rPr>
              <w:t>院</w:t>
            </w:r>
          </w:p>
        </w:tc>
        <w:tc>
          <w:tcPr>
            <w:tcW w:w="5682" w:type="dxa"/>
            <w:tcBorders>
              <w:top w:val="single" w:color="auto" w:sz="4" w:space="0"/>
              <w:left w:val="nil"/>
              <w:bottom w:val="single" w:color="auto" w:sz="4" w:space="0"/>
              <w:right w:val="nil"/>
            </w:tcBorders>
            <w:vAlign w:val="bottom"/>
          </w:tcPr>
          <w:p w14:paraId="1E1E3BA9">
            <w:pPr>
              <w:widowControl w:val="0"/>
              <w:spacing w:line="254" w:lineRule="auto"/>
              <w:jc w:val="center"/>
              <w:textAlignment w:val="baseline"/>
              <w:rPr>
                <w:rFonts w:hint="eastAsia" w:ascii="宋体" w:hAnsi="宋体" w:eastAsia="宋体" w:cs="宋体"/>
                <w:snapToGrid w:val="0"/>
                <w:sz w:val="36"/>
                <w:szCs w:val="36"/>
                <w:lang w:eastAsia="zh-CN"/>
              </w:rPr>
            </w:pPr>
            <w:r>
              <w:rPr>
                <w:rFonts w:hint="eastAsia" w:ascii="宋体" w:hAnsi="宋体" w:eastAsia="宋体" w:cs="宋体"/>
                <w:snapToGrid w:val="0"/>
                <w:sz w:val="36"/>
                <w:szCs w:val="36"/>
                <w:lang w:eastAsia="zh-CN"/>
              </w:rPr>
              <w:t>大数据与智能工程</w:t>
            </w:r>
          </w:p>
        </w:tc>
      </w:tr>
      <w:tr w14:paraId="3E581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818" w:type="dxa"/>
            <w:tcBorders>
              <w:top w:val="nil"/>
              <w:left w:val="nil"/>
              <w:bottom w:val="nil"/>
              <w:right w:val="nil"/>
            </w:tcBorders>
            <w:vAlign w:val="bottom"/>
          </w:tcPr>
          <w:p w14:paraId="198C996B">
            <w:pPr>
              <w:widowControl w:val="0"/>
              <w:spacing w:line="254" w:lineRule="auto"/>
              <w:jc w:val="center"/>
              <w:textAlignment w:val="baseline"/>
              <w:rPr>
                <w:rFonts w:eastAsia="宋体"/>
                <w:b/>
                <w:bCs/>
                <w:snapToGrid w:val="0"/>
                <w:sz w:val="36"/>
                <w:szCs w:val="36"/>
                <w:lang w:eastAsia="zh-CN"/>
              </w:rPr>
            </w:pPr>
            <w:r>
              <w:rPr>
                <w:rFonts w:hint="eastAsia" w:eastAsia="宋体"/>
                <w:b/>
                <w:bCs/>
                <w:snapToGrid w:val="0"/>
                <w:spacing w:val="360"/>
                <w:kern w:val="0"/>
                <w:sz w:val="36"/>
                <w:szCs w:val="36"/>
                <w:fitText w:val="1440" w:id="-602134775"/>
                <w:lang w:eastAsia="zh-CN"/>
              </w:rPr>
              <w:t>专</w:t>
            </w:r>
            <w:r>
              <w:rPr>
                <w:rFonts w:hint="eastAsia" w:eastAsia="宋体"/>
                <w:b/>
                <w:bCs/>
                <w:snapToGrid w:val="0"/>
                <w:spacing w:val="0"/>
                <w:kern w:val="0"/>
                <w:sz w:val="36"/>
                <w:szCs w:val="36"/>
                <w:fitText w:val="1440" w:id="-602134775"/>
                <w:lang w:eastAsia="zh-CN"/>
              </w:rPr>
              <w:t>业</w:t>
            </w:r>
          </w:p>
        </w:tc>
        <w:tc>
          <w:tcPr>
            <w:tcW w:w="5682" w:type="dxa"/>
            <w:tcBorders>
              <w:top w:val="single" w:color="auto" w:sz="4" w:space="0"/>
              <w:left w:val="nil"/>
              <w:bottom w:val="single" w:color="auto" w:sz="4" w:space="0"/>
              <w:right w:val="nil"/>
            </w:tcBorders>
            <w:vAlign w:val="bottom"/>
          </w:tcPr>
          <w:p w14:paraId="41E6625B">
            <w:pPr>
              <w:widowControl w:val="0"/>
              <w:spacing w:line="254" w:lineRule="auto"/>
              <w:jc w:val="center"/>
              <w:textAlignment w:val="baseline"/>
              <w:rPr>
                <w:rFonts w:hint="eastAsia" w:ascii="宋体" w:hAnsi="宋体" w:eastAsia="宋体" w:cs="宋体"/>
                <w:snapToGrid w:val="0"/>
                <w:sz w:val="36"/>
                <w:szCs w:val="36"/>
                <w:lang w:eastAsia="zh-CN"/>
              </w:rPr>
            </w:pPr>
            <w:r>
              <w:rPr>
                <w:rFonts w:hint="eastAsia" w:ascii="宋体" w:hAnsi="宋体" w:eastAsia="宋体" w:cs="宋体"/>
                <w:snapToGrid w:val="0"/>
                <w:sz w:val="36"/>
                <w:szCs w:val="36"/>
                <w:lang w:val="en-US" w:eastAsia="zh-CN"/>
              </w:rPr>
              <w:t>数据</w:t>
            </w:r>
            <w:r>
              <w:rPr>
                <w:rFonts w:hint="eastAsia" w:ascii="宋体" w:hAnsi="宋体" w:eastAsia="宋体" w:cs="宋体"/>
                <w:snapToGrid w:val="0"/>
                <w:sz w:val="36"/>
                <w:szCs w:val="36"/>
                <w:lang w:eastAsia="zh-CN"/>
              </w:rPr>
              <w:t>科学与</w:t>
            </w:r>
            <w:r>
              <w:rPr>
                <w:rFonts w:hint="eastAsia" w:ascii="宋体" w:hAnsi="宋体" w:eastAsia="宋体" w:cs="宋体"/>
                <w:snapToGrid w:val="0"/>
                <w:sz w:val="36"/>
                <w:szCs w:val="36"/>
                <w:lang w:val="en-US" w:eastAsia="zh-CN"/>
              </w:rPr>
              <w:t>大数据</w:t>
            </w:r>
            <w:r>
              <w:rPr>
                <w:rFonts w:hint="eastAsia" w:ascii="宋体" w:hAnsi="宋体" w:eastAsia="宋体" w:cs="宋体"/>
                <w:snapToGrid w:val="0"/>
                <w:sz w:val="36"/>
                <w:szCs w:val="36"/>
                <w:lang w:eastAsia="zh-CN"/>
              </w:rPr>
              <w:t>技术</w:t>
            </w:r>
          </w:p>
        </w:tc>
      </w:tr>
      <w:tr w14:paraId="28568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818" w:type="dxa"/>
            <w:tcBorders>
              <w:top w:val="nil"/>
              <w:left w:val="nil"/>
              <w:bottom w:val="nil"/>
              <w:right w:val="nil"/>
            </w:tcBorders>
            <w:vAlign w:val="bottom"/>
          </w:tcPr>
          <w:p w14:paraId="549005EF">
            <w:pPr>
              <w:widowControl w:val="0"/>
              <w:spacing w:line="254" w:lineRule="auto"/>
              <w:jc w:val="center"/>
              <w:textAlignment w:val="baseline"/>
              <w:rPr>
                <w:rFonts w:eastAsia="宋体"/>
                <w:b/>
                <w:bCs/>
                <w:snapToGrid w:val="0"/>
                <w:sz w:val="36"/>
                <w:szCs w:val="36"/>
                <w:lang w:eastAsia="zh-CN"/>
              </w:rPr>
            </w:pPr>
            <w:r>
              <w:rPr>
                <w:rFonts w:hint="eastAsia" w:eastAsia="宋体"/>
                <w:b/>
                <w:bCs/>
                <w:snapToGrid w:val="0"/>
                <w:spacing w:val="360"/>
                <w:kern w:val="0"/>
                <w:sz w:val="36"/>
                <w:szCs w:val="36"/>
                <w:fitText w:val="1440" w:id="-602134774"/>
                <w:lang w:eastAsia="zh-CN"/>
              </w:rPr>
              <w:t>班</w:t>
            </w:r>
            <w:r>
              <w:rPr>
                <w:rFonts w:hint="eastAsia" w:eastAsia="宋体"/>
                <w:b/>
                <w:bCs/>
                <w:snapToGrid w:val="0"/>
                <w:spacing w:val="0"/>
                <w:kern w:val="0"/>
                <w:sz w:val="36"/>
                <w:szCs w:val="36"/>
                <w:fitText w:val="1440" w:id="-602134774"/>
                <w:lang w:eastAsia="zh-CN"/>
              </w:rPr>
              <w:t>级</w:t>
            </w:r>
          </w:p>
        </w:tc>
        <w:tc>
          <w:tcPr>
            <w:tcW w:w="5682" w:type="dxa"/>
            <w:tcBorders>
              <w:top w:val="single" w:color="auto" w:sz="4" w:space="0"/>
              <w:left w:val="nil"/>
              <w:bottom w:val="single" w:color="auto" w:sz="4" w:space="0"/>
              <w:right w:val="nil"/>
            </w:tcBorders>
            <w:vAlign w:val="bottom"/>
          </w:tcPr>
          <w:p w14:paraId="3440785E">
            <w:pPr>
              <w:widowControl w:val="0"/>
              <w:spacing w:line="254" w:lineRule="auto"/>
              <w:jc w:val="center"/>
              <w:textAlignment w:val="baseline"/>
              <w:rPr>
                <w:rFonts w:hint="eastAsia" w:ascii="宋体" w:hAnsi="宋体" w:eastAsia="宋体" w:cs="宋体"/>
                <w:snapToGrid w:val="0"/>
                <w:sz w:val="36"/>
                <w:szCs w:val="36"/>
                <w:lang w:eastAsia="zh-CN"/>
              </w:rPr>
            </w:pPr>
            <w:r>
              <w:rPr>
                <w:rFonts w:hint="eastAsia" w:ascii="宋体" w:hAnsi="宋体" w:eastAsia="宋体" w:cs="宋体"/>
                <w:snapToGrid w:val="0"/>
                <w:sz w:val="36"/>
                <w:szCs w:val="36"/>
                <w:lang w:val="en-US" w:eastAsia="zh-CN"/>
              </w:rPr>
              <w:t>专升本</w:t>
            </w:r>
            <w:r>
              <w:rPr>
                <w:rFonts w:hint="eastAsia" w:ascii="宋体" w:hAnsi="宋体" w:eastAsia="宋体" w:cs="宋体"/>
                <w:snapToGrid w:val="0"/>
                <w:sz w:val="36"/>
                <w:szCs w:val="36"/>
                <w:lang w:eastAsia="zh-CN"/>
              </w:rPr>
              <w:t>1班</w:t>
            </w:r>
          </w:p>
        </w:tc>
      </w:tr>
      <w:tr w14:paraId="5155A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818" w:type="dxa"/>
            <w:tcBorders>
              <w:top w:val="nil"/>
              <w:left w:val="nil"/>
              <w:bottom w:val="nil"/>
              <w:right w:val="nil"/>
            </w:tcBorders>
            <w:vAlign w:val="bottom"/>
          </w:tcPr>
          <w:p w14:paraId="197DF42A">
            <w:pPr>
              <w:widowControl w:val="0"/>
              <w:spacing w:line="254" w:lineRule="auto"/>
              <w:jc w:val="center"/>
              <w:textAlignment w:val="baseline"/>
              <w:rPr>
                <w:rFonts w:eastAsia="宋体"/>
                <w:b/>
                <w:bCs/>
                <w:snapToGrid w:val="0"/>
                <w:sz w:val="36"/>
                <w:szCs w:val="36"/>
                <w:lang w:eastAsia="zh-CN"/>
              </w:rPr>
            </w:pPr>
            <w:r>
              <w:rPr>
                <w:rFonts w:hint="eastAsia" w:eastAsia="宋体"/>
                <w:b/>
                <w:bCs/>
                <w:snapToGrid w:val="0"/>
                <w:spacing w:val="360"/>
                <w:kern w:val="0"/>
                <w:sz w:val="36"/>
                <w:szCs w:val="36"/>
                <w:fitText w:val="1440" w:id="-602134773"/>
                <w:lang w:eastAsia="zh-CN"/>
              </w:rPr>
              <w:t>姓</w:t>
            </w:r>
            <w:r>
              <w:rPr>
                <w:rFonts w:hint="eastAsia" w:eastAsia="宋体"/>
                <w:b/>
                <w:bCs/>
                <w:snapToGrid w:val="0"/>
                <w:spacing w:val="0"/>
                <w:kern w:val="0"/>
                <w:sz w:val="36"/>
                <w:szCs w:val="36"/>
                <w:fitText w:val="1440" w:id="-602134773"/>
                <w:lang w:eastAsia="zh-CN"/>
              </w:rPr>
              <w:t>名</w:t>
            </w:r>
          </w:p>
        </w:tc>
        <w:tc>
          <w:tcPr>
            <w:tcW w:w="5682" w:type="dxa"/>
            <w:tcBorders>
              <w:top w:val="single" w:color="auto" w:sz="4" w:space="0"/>
              <w:left w:val="nil"/>
              <w:bottom w:val="single" w:color="auto" w:sz="4" w:space="0"/>
              <w:right w:val="nil"/>
            </w:tcBorders>
            <w:vAlign w:val="bottom"/>
          </w:tcPr>
          <w:p w14:paraId="100CAD01">
            <w:pPr>
              <w:widowControl w:val="0"/>
              <w:spacing w:line="254" w:lineRule="auto"/>
              <w:jc w:val="center"/>
              <w:textAlignment w:val="baseline"/>
              <w:rPr>
                <w:rFonts w:hint="eastAsia" w:ascii="宋体" w:hAnsi="宋体" w:eastAsia="宋体" w:cs="宋体"/>
                <w:snapToGrid w:val="0"/>
                <w:sz w:val="36"/>
                <w:szCs w:val="36"/>
                <w:lang w:eastAsia="zh-CN"/>
              </w:rPr>
            </w:pPr>
            <w:r>
              <w:rPr>
                <w:rFonts w:hint="eastAsia" w:ascii="宋体" w:hAnsi="宋体" w:eastAsia="宋体" w:cs="宋体"/>
                <w:snapToGrid w:val="0"/>
                <w:sz w:val="36"/>
                <w:szCs w:val="36"/>
                <w:lang w:val="en-US" w:eastAsia="zh-CN"/>
              </w:rPr>
              <w:t>贺超</w:t>
            </w:r>
          </w:p>
        </w:tc>
      </w:tr>
      <w:tr w14:paraId="31B20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818" w:type="dxa"/>
            <w:tcBorders>
              <w:top w:val="nil"/>
              <w:left w:val="nil"/>
              <w:bottom w:val="nil"/>
              <w:right w:val="nil"/>
            </w:tcBorders>
            <w:vAlign w:val="bottom"/>
          </w:tcPr>
          <w:p w14:paraId="5DD7C981">
            <w:pPr>
              <w:widowControl w:val="0"/>
              <w:spacing w:line="254" w:lineRule="auto"/>
              <w:jc w:val="center"/>
              <w:textAlignment w:val="baseline"/>
              <w:rPr>
                <w:rFonts w:eastAsia="宋体"/>
                <w:b/>
                <w:bCs/>
                <w:snapToGrid w:val="0"/>
                <w:sz w:val="36"/>
                <w:szCs w:val="36"/>
                <w:lang w:eastAsia="zh-CN"/>
              </w:rPr>
            </w:pPr>
            <w:r>
              <w:rPr>
                <w:rFonts w:hint="eastAsia" w:eastAsia="宋体"/>
                <w:b/>
                <w:bCs/>
                <w:snapToGrid w:val="0"/>
                <w:spacing w:val="360"/>
                <w:kern w:val="0"/>
                <w:sz w:val="36"/>
                <w:szCs w:val="36"/>
                <w:fitText w:val="1440" w:id="-602134772"/>
                <w:lang w:eastAsia="zh-CN"/>
              </w:rPr>
              <w:t>学</w:t>
            </w:r>
            <w:r>
              <w:rPr>
                <w:rFonts w:hint="eastAsia" w:eastAsia="宋体"/>
                <w:b/>
                <w:bCs/>
                <w:snapToGrid w:val="0"/>
                <w:spacing w:val="0"/>
                <w:kern w:val="0"/>
                <w:sz w:val="36"/>
                <w:szCs w:val="36"/>
                <w:fitText w:val="1440" w:id="-602134772"/>
                <w:lang w:eastAsia="zh-CN"/>
              </w:rPr>
              <w:t>号</w:t>
            </w:r>
          </w:p>
        </w:tc>
        <w:tc>
          <w:tcPr>
            <w:tcW w:w="5682" w:type="dxa"/>
            <w:tcBorders>
              <w:top w:val="single" w:color="auto" w:sz="4" w:space="0"/>
              <w:left w:val="nil"/>
              <w:bottom w:val="single" w:color="auto" w:sz="4" w:space="0"/>
              <w:right w:val="nil"/>
            </w:tcBorders>
            <w:vAlign w:val="bottom"/>
          </w:tcPr>
          <w:p w14:paraId="3A5A350D">
            <w:pPr>
              <w:widowControl w:val="0"/>
              <w:spacing w:line="254" w:lineRule="auto"/>
              <w:jc w:val="center"/>
              <w:textAlignment w:val="baseline"/>
              <w:rPr>
                <w:rFonts w:hint="default" w:ascii="宋体" w:hAnsi="宋体" w:eastAsia="宋体" w:cs="宋体"/>
                <w:snapToGrid w:val="0"/>
                <w:sz w:val="36"/>
                <w:szCs w:val="36"/>
                <w:lang w:val="en-US" w:eastAsia="zh-CN"/>
              </w:rPr>
            </w:pPr>
            <w:r>
              <w:rPr>
                <w:rFonts w:hint="eastAsia" w:ascii="宋体" w:hAnsi="宋体" w:eastAsia="宋体" w:cs="宋体"/>
                <w:snapToGrid w:val="0"/>
                <w:sz w:val="36"/>
                <w:szCs w:val="36"/>
                <w:lang w:eastAsia="zh-CN"/>
              </w:rPr>
              <w:t>202</w:t>
            </w:r>
            <w:r>
              <w:rPr>
                <w:rFonts w:hint="eastAsia" w:ascii="宋体" w:hAnsi="宋体" w:eastAsia="宋体" w:cs="宋体"/>
                <w:snapToGrid w:val="0"/>
                <w:sz w:val="36"/>
                <w:szCs w:val="36"/>
                <w:lang w:val="en-US" w:eastAsia="zh-CN"/>
              </w:rPr>
              <w:t>50784146</w:t>
            </w:r>
          </w:p>
        </w:tc>
      </w:tr>
      <w:tr w14:paraId="36951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818" w:type="dxa"/>
            <w:tcBorders>
              <w:top w:val="nil"/>
              <w:left w:val="nil"/>
              <w:bottom w:val="nil"/>
              <w:right w:val="nil"/>
            </w:tcBorders>
            <w:vAlign w:val="bottom"/>
          </w:tcPr>
          <w:p w14:paraId="17127B3D">
            <w:pPr>
              <w:widowControl w:val="0"/>
              <w:spacing w:line="254" w:lineRule="auto"/>
              <w:jc w:val="center"/>
              <w:textAlignment w:val="baseline"/>
              <w:rPr>
                <w:rFonts w:eastAsia="宋体"/>
                <w:b/>
                <w:bCs/>
                <w:snapToGrid w:val="0"/>
                <w:sz w:val="36"/>
                <w:szCs w:val="36"/>
                <w:lang w:eastAsia="zh-CN"/>
              </w:rPr>
            </w:pPr>
            <w:r>
              <w:rPr>
                <w:rFonts w:hint="eastAsia" w:eastAsia="宋体"/>
                <w:b/>
                <w:bCs/>
                <w:snapToGrid w:val="0"/>
                <w:spacing w:val="0"/>
                <w:kern w:val="0"/>
                <w:sz w:val="36"/>
                <w:szCs w:val="36"/>
                <w:fitText w:val="1440" w:id="-602134771"/>
                <w:lang w:eastAsia="zh-CN"/>
              </w:rPr>
              <w:t>指导教师</w:t>
            </w:r>
          </w:p>
        </w:tc>
        <w:tc>
          <w:tcPr>
            <w:tcW w:w="5682" w:type="dxa"/>
            <w:tcBorders>
              <w:top w:val="single" w:color="auto" w:sz="4" w:space="0"/>
              <w:left w:val="nil"/>
              <w:bottom w:val="single" w:color="auto" w:sz="4" w:space="0"/>
              <w:right w:val="nil"/>
            </w:tcBorders>
            <w:vAlign w:val="bottom"/>
          </w:tcPr>
          <w:p w14:paraId="3B0E81C4">
            <w:pPr>
              <w:widowControl w:val="0"/>
              <w:spacing w:line="254" w:lineRule="auto"/>
              <w:jc w:val="center"/>
              <w:textAlignment w:val="baseline"/>
              <w:rPr>
                <w:rFonts w:hint="eastAsia" w:ascii="宋体" w:hAnsi="宋体" w:eastAsia="宋体" w:cs="宋体"/>
                <w:snapToGrid w:val="0"/>
                <w:sz w:val="36"/>
                <w:szCs w:val="36"/>
                <w:lang w:eastAsia="zh-CN"/>
              </w:rPr>
            </w:pPr>
            <w:r>
              <w:rPr>
                <w:rFonts w:hint="eastAsia" w:ascii="宋体" w:hAnsi="宋体" w:eastAsia="宋体" w:cs="宋体"/>
                <w:snapToGrid w:val="0"/>
                <w:sz w:val="36"/>
                <w:szCs w:val="36"/>
                <w:lang w:eastAsia="zh-CN"/>
              </w:rPr>
              <w:t>谢志洪</w:t>
            </w:r>
          </w:p>
        </w:tc>
      </w:tr>
    </w:tbl>
    <w:p w14:paraId="105EB6F7">
      <w:pPr>
        <w:widowControl w:val="0"/>
        <w:kinsoku/>
        <w:autoSpaceDE/>
        <w:autoSpaceDN/>
        <w:adjustRightInd/>
        <w:snapToGrid/>
        <w:jc w:val="center"/>
        <w:rPr>
          <w:rFonts w:hint="eastAsia" w:ascii="宋体" w:hAnsi="宋体" w:eastAsia="宋体" w:cs="Times New Roman"/>
          <w:b/>
          <w:spacing w:val="-10"/>
          <w:w w:val="90"/>
          <w:kern w:val="2"/>
          <w:sz w:val="44"/>
          <w:szCs w:val="44"/>
          <w:lang w:eastAsia="zh-CN"/>
        </w:rPr>
        <w:sectPr>
          <w:pgSz w:w="11906" w:h="16838"/>
          <w:pgMar w:top="1440" w:right="1797" w:bottom="1440" w:left="1797" w:header="0" w:footer="0" w:gutter="0"/>
          <w:cols w:space="720" w:num="1"/>
        </w:sectPr>
      </w:pPr>
    </w:p>
    <w:p w14:paraId="1D94323F">
      <w:pPr>
        <w:widowControl w:val="0"/>
        <w:kinsoku/>
        <w:autoSpaceDE/>
        <w:autoSpaceDN/>
        <w:adjustRightInd/>
        <w:snapToGrid/>
        <w:jc w:val="center"/>
        <w:rPr>
          <w:rFonts w:hint="eastAsia" w:ascii="宋体" w:hAnsi="宋体" w:eastAsia="宋体" w:cs="Times New Roman"/>
          <w:b/>
          <w:spacing w:val="-10"/>
          <w:w w:val="90"/>
          <w:kern w:val="2"/>
          <w:sz w:val="44"/>
          <w:szCs w:val="44"/>
          <w:lang w:eastAsia="zh-CN"/>
        </w:rPr>
      </w:pPr>
      <w:r>
        <w:rPr>
          <w:rFonts w:hint="eastAsia" w:ascii="宋体" w:hAnsi="宋体" w:eastAsia="宋体" w:cs="Times New Roman"/>
          <w:b/>
          <w:spacing w:val="-10"/>
          <w:w w:val="90"/>
          <w:kern w:val="2"/>
          <w:sz w:val="44"/>
          <w:szCs w:val="44"/>
          <w:lang w:eastAsia="zh-CN"/>
        </w:rPr>
        <w:t>重庆对外经贸学院</w:t>
      </w:r>
    </w:p>
    <w:p w14:paraId="39EC49EE">
      <w:pPr>
        <w:widowControl w:val="0"/>
        <w:kinsoku/>
        <w:autoSpaceDE/>
        <w:autoSpaceDN/>
        <w:adjustRightInd/>
        <w:snapToGrid/>
        <w:jc w:val="center"/>
        <w:rPr>
          <w:rFonts w:hint="eastAsia" w:ascii="宋体" w:hAnsi="宋体" w:eastAsia="宋体" w:cs="Times New Roman"/>
          <w:b/>
          <w:spacing w:val="-10"/>
          <w:w w:val="90"/>
          <w:kern w:val="2"/>
          <w:sz w:val="44"/>
          <w:szCs w:val="44"/>
          <w:lang w:eastAsia="zh-CN"/>
        </w:rPr>
      </w:pPr>
      <w:r>
        <w:rPr>
          <w:rFonts w:hint="eastAsia" w:ascii="宋体" w:hAnsi="宋体" w:eastAsia="宋体" w:cs="Times New Roman"/>
          <w:b/>
          <w:spacing w:val="-10"/>
          <w:w w:val="90"/>
          <w:kern w:val="2"/>
          <w:sz w:val="44"/>
          <w:szCs w:val="44"/>
          <w:lang w:eastAsia="zh-CN"/>
        </w:rPr>
        <w:t>本科毕业设计开题报告</w:t>
      </w:r>
    </w:p>
    <w:tbl>
      <w:tblPr>
        <w:tblStyle w:val="4"/>
        <w:tblW w:w="91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7"/>
        <w:gridCol w:w="1550"/>
        <w:gridCol w:w="726"/>
        <w:gridCol w:w="2385"/>
        <w:gridCol w:w="1104"/>
        <w:gridCol w:w="2013"/>
      </w:tblGrid>
      <w:tr w14:paraId="5007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1380" w:type="dxa"/>
            <w:tcBorders>
              <w:tl2br w:val="nil"/>
              <w:tr2bl w:val="nil"/>
            </w:tcBorders>
            <w:vAlign w:val="center"/>
          </w:tcPr>
          <w:p w14:paraId="38DCFC6A">
            <w:pPr>
              <w:jc w:val="center"/>
              <w:rPr>
                <w:rFonts w:hint="eastAsia" w:ascii="宋体" w:hAnsi="宋体" w:eastAsia="宋体"/>
                <w:b/>
                <w:w w:val="80"/>
                <w:sz w:val="24"/>
                <w:szCs w:val="24"/>
                <w:lang w:eastAsia="zh-CN"/>
              </w:rPr>
            </w:pPr>
            <w:r>
              <w:rPr>
                <w:rFonts w:hint="eastAsia" w:ascii="宋体" w:hAnsi="宋体" w:eastAsia="宋体" w:cs="宋体"/>
                <w:b/>
                <w:bCs/>
                <w:sz w:val="24"/>
                <w:szCs w:val="24"/>
                <w:lang w:eastAsia="zh-CN"/>
              </w:rPr>
              <w:t>姓名</w:t>
            </w:r>
          </w:p>
        </w:tc>
        <w:tc>
          <w:tcPr>
            <w:tcW w:w="1614" w:type="dxa"/>
            <w:tcBorders>
              <w:tl2br w:val="nil"/>
              <w:tr2bl w:val="nil"/>
            </w:tcBorders>
            <w:vAlign w:val="center"/>
          </w:tcPr>
          <w:p w14:paraId="10CC36E4">
            <w:pPr>
              <w:pStyle w:val="7"/>
              <w:rPr>
                <w:rFonts w:hint="default" w:eastAsia="宋体"/>
                <w:lang w:val="en-US" w:eastAsia="zh-CN"/>
              </w:rPr>
            </w:pPr>
            <w:r>
              <w:rPr>
                <w:rFonts w:hint="eastAsia" w:eastAsia="宋体"/>
                <w:lang w:val="en-US" w:eastAsia="zh-CN"/>
              </w:rPr>
              <w:t>贺超</w:t>
            </w:r>
          </w:p>
        </w:tc>
        <w:tc>
          <w:tcPr>
            <w:tcW w:w="750" w:type="dxa"/>
            <w:tcBorders>
              <w:tl2br w:val="nil"/>
              <w:tr2bl w:val="nil"/>
            </w:tcBorders>
            <w:vAlign w:val="center"/>
          </w:tcPr>
          <w:p w14:paraId="05628E24">
            <w:pPr>
              <w:spacing w:line="520" w:lineRule="exact"/>
              <w:jc w:val="center"/>
              <w:rPr>
                <w:rFonts w:ascii="宋体" w:hAnsi="宋体"/>
                <w:b/>
                <w:w w:val="80"/>
                <w:sz w:val="24"/>
                <w:szCs w:val="24"/>
              </w:rPr>
            </w:pPr>
            <w:r>
              <w:rPr>
                <w:rFonts w:hint="eastAsia" w:ascii="宋体" w:hAnsi="宋体" w:eastAsia="宋体" w:cs="宋体"/>
                <w:b/>
                <w:bCs/>
                <w:sz w:val="24"/>
                <w:szCs w:val="24"/>
                <w:lang w:eastAsia="zh-CN"/>
              </w:rPr>
              <w:t>学号</w:t>
            </w:r>
          </w:p>
        </w:tc>
        <w:tc>
          <w:tcPr>
            <w:tcW w:w="2490" w:type="dxa"/>
            <w:tcBorders>
              <w:tl2br w:val="nil"/>
              <w:tr2bl w:val="nil"/>
            </w:tcBorders>
            <w:vAlign w:val="center"/>
          </w:tcPr>
          <w:p w14:paraId="30F3AF3B">
            <w:pPr>
              <w:pStyle w:val="7"/>
              <w:rPr>
                <w:rFonts w:hint="default" w:eastAsia="宋体"/>
                <w:lang w:val="en-US" w:eastAsia="zh-CN"/>
              </w:rPr>
            </w:pPr>
            <w:r>
              <w:rPr>
                <w:rFonts w:hint="default" w:eastAsia="宋体"/>
                <w:lang w:eastAsia="zh-CN"/>
              </w:rPr>
              <w:t>202</w:t>
            </w:r>
            <w:r>
              <w:rPr>
                <w:rFonts w:hint="eastAsia" w:eastAsia="宋体"/>
                <w:lang w:val="en-US" w:eastAsia="zh-CN"/>
              </w:rPr>
              <w:t>50784146</w:t>
            </w:r>
          </w:p>
        </w:tc>
        <w:tc>
          <w:tcPr>
            <w:tcW w:w="1146" w:type="dxa"/>
            <w:tcBorders>
              <w:tl2br w:val="nil"/>
              <w:tr2bl w:val="nil"/>
            </w:tcBorders>
            <w:vAlign w:val="center"/>
          </w:tcPr>
          <w:p w14:paraId="0F962E19">
            <w:pPr>
              <w:spacing w:line="520" w:lineRule="exact"/>
              <w:jc w:val="center"/>
              <w:rPr>
                <w:rFonts w:hint="eastAsia" w:ascii="宋体" w:hAnsi="宋体" w:eastAsia="宋体"/>
                <w:b/>
                <w:w w:val="80"/>
                <w:sz w:val="24"/>
                <w:szCs w:val="24"/>
                <w:lang w:eastAsia="zh-CN"/>
              </w:rPr>
            </w:pPr>
            <w:r>
              <w:rPr>
                <w:rFonts w:hint="eastAsia" w:ascii="宋体" w:hAnsi="宋体" w:eastAsia="宋体" w:cs="宋体"/>
                <w:b/>
                <w:bCs/>
                <w:sz w:val="24"/>
                <w:szCs w:val="24"/>
                <w:lang w:eastAsia="zh-CN"/>
              </w:rPr>
              <w:t>专业</w:t>
            </w:r>
          </w:p>
        </w:tc>
        <w:tc>
          <w:tcPr>
            <w:tcW w:w="2100" w:type="dxa"/>
            <w:tcBorders>
              <w:tl2br w:val="nil"/>
              <w:tr2bl w:val="nil"/>
            </w:tcBorders>
            <w:vAlign w:val="center"/>
          </w:tcPr>
          <w:p w14:paraId="0F732963">
            <w:pPr>
              <w:pStyle w:val="7"/>
              <w:rPr>
                <w:rFonts w:hint="default"/>
              </w:rPr>
            </w:pPr>
            <w:r>
              <w:rPr>
                <w:rFonts w:hint="eastAsia" w:ascii="宋体" w:hAnsi="宋体" w:eastAsia="宋体" w:cs="宋体"/>
                <w:lang w:val="en-US" w:eastAsia="zh-CN"/>
              </w:rPr>
              <w:t>数据</w:t>
            </w:r>
            <w:r>
              <w:rPr>
                <w:rFonts w:hint="eastAsia" w:ascii="宋体" w:hAnsi="宋体" w:eastAsia="宋体" w:cs="宋体"/>
                <w:lang w:eastAsia="zh-CN"/>
              </w:rPr>
              <w:t>科学与</w:t>
            </w:r>
            <w:r>
              <w:rPr>
                <w:rFonts w:hint="eastAsia" w:ascii="宋体" w:hAnsi="宋体" w:eastAsia="宋体" w:cs="宋体"/>
                <w:lang w:val="en-US" w:eastAsia="zh-CN"/>
              </w:rPr>
              <w:t>大数据</w:t>
            </w:r>
            <w:r>
              <w:rPr>
                <w:rFonts w:hint="eastAsia" w:ascii="宋体" w:hAnsi="宋体" w:eastAsia="宋体" w:cs="宋体"/>
                <w:lang w:eastAsia="zh-CN"/>
              </w:rPr>
              <w:t>技术</w:t>
            </w:r>
          </w:p>
        </w:tc>
      </w:tr>
      <w:tr w14:paraId="1CF3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1380" w:type="dxa"/>
            <w:tcBorders>
              <w:tl2br w:val="nil"/>
              <w:tr2bl w:val="nil"/>
            </w:tcBorders>
            <w:vAlign w:val="center"/>
          </w:tcPr>
          <w:p w14:paraId="46E884F3">
            <w:pPr>
              <w:jc w:val="center"/>
              <w:rPr>
                <w:rFonts w:hint="eastAsia" w:ascii="宋体" w:hAnsi="宋体" w:eastAsia="宋体"/>
                <w:b/>
                <w:w w:val="80"/>
                <w:sz w:val="24"/>
                <w:szCs w:val="24"/>
                <w:lang w:eastAsia="zh-CN"/>
              </w:rPr>
            </w:pPr>
            <w:r>
              <w:rPr>
                <w:rFonts w:hint="eastAsia" w:ascii="宋体" w:hAnsi="宋体" w:eastAsia="宋体" w:cs="宋体"/>
                <w:b/>
                <w:bCs/>
                <w:sz w:val="24"/>
                <w:szCs w:val="24"/>
                <w:lang w:eastAsia="zh-CN"/>
              </w:rPr>
              <w:t>题目</w:t>
            </w:r>
          </w:p>
        </w:tc>
        <w:tc>
          <w:tcPr>
            <w:tcW w:w="8100" w:type="dxa"/>
            <w:gridSpan w:val="5"/>
            <w:tcBorders>
              <w:tl2br w:val="nil"/>
              <w:tr2bl w:val="nil"/>
            </w:tcBorders>
            <w:vAlign w:val="center"/>
          </w:tcPr>
          <w:p w14:paraId="6141309F">
            <w:pPr>
              <w:pStyle w:val="7"/>
              <w:rPr>
                <w:rFonts w:hint="default"/>
                <w:lang w:eastAsia="zh-CN"/>
              </w:rPr>
            </w:pPr>
            <w:r>
              <w:rPr>
                <w:rFonts w:hint="eastAsia" w:eastAsia="宋体" w:cs="Arial"/>
                <w:lang w:val="en-US" w:eastAsia="zh-CN"/>
              </w:rPr>
              <w:t>基于FastAPI 与大语言模型的个人智能记账管理系统的设计与实现</w:t>
            </w:r>
          </w:p>
        </w:tc>
      </w:tr>
      <w:tr w14:paraId="1013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380" w:type="dxa"/>
            <w:gridSpan w:val="5"/>
            <w:tcBorders>
              <w:tl2br w:val="nil"/>
              <w:tr2bl w:val="nil"/>
            </w:tcBorders>
            <w:vAlign w:val="center"/>
          </w:tcPr>
          <w:p w14:paraId="3958655D">
            <w:pPr>
              <w:jc w:val="cente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是否在实验、实习、工程实践和社会调查等社会实践中完成</w:t>
            </w:r>
          </w:p>
        </w:tc>
        <w:tc>
          <w:tcPr>
            <w:tcW w:w="2100" w:type="dxa"/>
            <w:tcBorders>
              <w:tl2br w:val="nil"/>
              <w:tr2bl w:val="nil"/>
            </w:tcBorders>
            <w:vAlign w:val="center"/>
          </w:tcPr>
          <w:p w14:paraId="0F356FEA">
            <w:pPr>
              <w:pStyle w:val="7"/>
              <w:rPr>
                <w:rFonts w:hint="default"/>
              </w:rPr>
            </w:pPr>
            <w:r>
              <w:t>是</w:t>
            </w:r>
          </w:p>
        </w:tc>
      </w:tr>
      <w:tr w14:paraId="7F7B7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480" w:type="dxa"/>
            <w:gridSpan w:val="6"/>
            <w:tcBorders>
              <w:tl2br w:val="nil"/>
              <w:tr2bl w:val="nil"/>
            </w:tcBorders>
          </w:tcPr>
          <w:p w14:paraId="4664CE22">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设计背景：</w:t>
            </w:r>
          </w:p>
          <w:p w14:paraId="0B17814B">
            <w:pPr>
              <w:spacing w:line="520" w:lineRule="exact"/>
              <w:ind w:firstLine="480"/>
              <w:jc w:val="both"/>
            </w:pPr>
            <w:r>
              <w:rPr>
                <w:rFonts w:ascii="Times New Roman" w:hAnsi="Times New Roman" w:eastAsia="宋体"/>
                <w:sz w:val="24"/>
                <w:szCs w:val="24"/>
              </w:rPr>
              <w:t>随着移动支付的普及，个人消费高度碎片化，依靠回忆或事后补录完成记账的难度显著上升，个人财务管理软件因此成为稳定的应用需求</w:t>
            </w:r>
            <w:r>
              <w:rPr>
                <w:rFonts w:ascii="Times New Roman" w:hAnsi="Times New Roman" w:eastAsia="宋体"/>
                <w:sz w:val="24"/>
                <w:szCs w:val="24"/>
                <w:vertAlign w:val="superscript"/>
              </w:rPr>
              <w:t>[1-2]</w:t>
            </w:r>
            <w:r>
              <w:rPr>
                <w:rFonts w:hint="eastAsia" w:ascii="宋体" w:hAnsi="宋体" w:eastAsia="宋体" w:cs="宋体"/>
                <w:color w:val="000000"/>
                <w:sz w:val="24"/>
                <w:szCs w:val="24"/>
                <w:lang w:val="zh-CN" w:eastAsia="zh-CN" w:bidi="ar-SA"/>
              </w:rPr>
              <w:t>。然而现有记账类产品的功能边界长期停留在“记</w:t>
            </w:r>
            <w:r>
              <w:rPr>
                <w:rFonts w:hint="eastAsia" w:ascii="宋体" w:hAnsi="宋体" w:eastAsia="宋体" w:cs="宋体"/>
                <w:color w:val="000000"/>
                <w:sz w:val="24"/>
                <w:szCs w:val="24"/>
                <w:lang w:val="zh-CN" w:eastAsia="zh-CN" w:bidi="ar-SA"/>
              </w:rPr>
              <w:t>录—分类—统计”这条主线上，能回答“这个月花了多少”，却无法回答“这样的消费结构是否健康”，此类问题需结合用户历史数据归纳推断，传统规则引擎难以覆盖。大语言模型（Large Language Model，LLM）为此提供了新的技术路径，可将交互方式从“填表单”转变为“直接提问”</w:t>
            </w:r>
            <w:r>
              <w:rPr>
                <w:rFonts w:hint="eastAsia" w:ascii="宋体" w:hAnsi="宋体" w:eastAsia="宋体" w:cs="宋体"/>
                <w:color w:val="000000"/>
                <w:sz w:val="24"/>
                <w:szCs w:val="24"/>
                <w:vertAlign w:val="superscript"/>
                <w:lang w:val="zh-CN" w:eastAsia="zh-CN" w:bidi="ar-SA"/>
              </w:rPr>
              <w:t>[3-4]</w:t>
            </w:r>
            <w:r>
              <w:rPr>
                <w:rFonts w:hint="eastAsia" w:ascii="宋体" w:hAnsi="宋体" w:eastAsia="宋体" w:cs="宋体"/>
                <w:color w:val="000000"/>
                <w:sz w:val="24"/>
                <w:szCs w:val="24"/>
                <w:lang w:val="zh-CN" w:eastAsia="zh-CN" w:bidi="ar-SA"/>
              </w:rPr>
              <w:t>，但落入真实系统面临三类工程困难：一是原型系统由 Spring Boot 网关、Express AI 服务与 sql.js 内存库三个异构进程构成，数据无法统一查询；二是任一环节的同步阻塞都会在单进程模型下随并发上升耗尽工作线程；三是模型输出偏离预定义结构的可靠性问题[18]。本课题即设计一款基于 FastAPI 与大语言模型的个人智能记账管理系统，将三进程原型重构为单个全异步进程，在保留传统记账能力的基础上实现智能问答、消费分析、预算规划与 FAQ 知识库检索，并保证外部服务不可用时系统仍能降级运行，对推动 LLM 应用工具在个人财务场景的工程化落地具有积极作用。</w:t>
            </w:r>
          </w:p>
          <w:p w14:paraId="53B9F32F">
            <w:pPr>
              <w:spacing w:line="520" w:lineRule="exact"/>
              <w:ind w:firstLine="480"/>
              <w:jc w:val="both"/>
            </w:pPr>
            <w:r>
              <w:rPr>
                <w:rFonts w:ascii="Times New Roman" w:hAnsi="Times New Roman" w:eastAsia="宋体"/>
                <w:sz w:val="24"/>
                <w:szCs w:val="24"/>
              </w:rPr>
              <w:t>从研究意义看，本课题在理论层面为「大模型输出如何可靠地落入关系型数据库并驱动前端渲染」提供了可检验的工程样本，把结构化输出校验、上下文注入与降级设计从方法层面的讨论落到可运行系统；在实践层面，课题交付一套数据自持、可私有化部署的多端记账工具，AI 助手基于用户自身账单作答而非通用话术，同时沉淀异构多后端收敛为单进程全异步服务的整合方法，对同类个人工具类系统的架构改造具有参考价值。</w:t>
            </w:r>
          </w:p>
          <w:p w14:paraId="52AB71D5">
            <w:pPr>
              <w:pStyle w:val="8"/>
              <w:ind w:firstLine="480"/>
              <w:rPr>
                <w:rFonts w:hint="default"/>
              </w:rPr>
            </w:pPr>
          </w:p>
        </w:tc>
      </w:tr>
      <w:tr w14:paraId="229FC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480" w:type="dxa"/>
            <w:gridSpan w:val="6"/>
            <w:tcBorders>
              <w:tl2br w:val="nil"/>
              <w:tr2bl w:val="nil"/>
            </w:tcBorders>
          </w:tcPr>
          <w:p w14:paraId="1036ABDD">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文献调研：</w:t>
            </w:r>
          </w:p>
          <w:p w14:paraId="02006222">
            <w:pPr>
              <w:spacing w:line="520" w:lineRule="exact"/>
              <w:ind w:firstLine="480"/>
              <w:jc w:val="both"/>
            </w:pPr>
            <w:r>
              <w:rPr>
                <w:rFonts w:ascii="Times New Roman" w:hAnsi="Times New Roman" w:eastAsia="宋体"/>
                <w:sz w:val="24"/>
                <w:szCs w:val="24"/>
              </w:rPr>
              <w:t>近年来基于智能记账与个人财务助手的研究逐步增多，相关工作围绕个人财务管理软件、大模型金融应用与检索增强生成三条主线展开，技术形态从规则化统计聚合演进为模型驱动的语义理解与生成，应用场景从记账录入扩展到消费解读、预算规划与知识问答：</w:t>
            </w:r>
          </w:p>
          <w:p w14:paraId="7225EFD9">
            <w:pPr>
              <w:pStyle w:val="9"/>
              <w:ind w:firstLine="482"/>
              <w:rPr>
                <w:rFonts w:hint="default"/>
                <w:lang w:eastAsia="zh-CN"/>
              </w:rPr>
            </w:pPr>
            <w:r>
              <w:rPr>
                <w:rFonts w:eastAsia="宋体"/>
                <w:b/>
                <w:lang w:val="zh-CN" w:eastAsia="zh-CN"/>
              </w:rPr>
              <w:t>一、国内研究现状</w:t>
            </w:r>
          </w:p>
          <w:p w14:paraId="7EA4D7CD">
            <w:pPr>
              <w:spacing w:line="520" w:lineRule="exact"/>
              <w:ind w:firstLine="480"/>
              <w:jc w:val="both"/>
              <w:rPr>
                <w:rFonts w:ascii="Times New Roman" w:hAnsi="Times New Roman" w:eastAsia="宋体" w:cstheme="minorBidi"/>
                <w:sz w:val="24"/>
                <w:szCs w:val="24"/>
              </w:rPr>
            </w:pPr>
            <w:r>
              <w:rPr>
                <w:rFonts w:ascii="Times New Roman" w:hAnsi="Times New Roman" w:eastAsia="宋体"/>
                <w:sz w:val="24"/>
                <w:szCs w:val="24"/>
              </w:rPr>
              <w:t>1. 个人记账应用设计，潘沁园等面向大学生群体设计了智能消费记账 App</w:t>
            </w:r>
            <w:r>
              <w:rPr>
                <w:rFonts w:ascii="Times New Roman" w:hAnsi="Times New Roman" w:eastAsia="宋体"/>
                <w:sz w:val="24"/>
                <w:szCs w:val="24"/>
                <w:vertAlign w:val="superscript"/>
              </w:rPr>
              <w:t>[1]，</w:t>
            </w:r>
            <w:r>
              <w:rPr>
                <w:rFonts w:ascii="Times New Roman" w:hAnsi="Times New Roman" w:eastAsia="宋体" w:cstheme="minorBidi"/>
                <w:sz w:val="24"/>
                <w:szCs w:val="24"/>
              </w:rPr>
              <w:t>刘露等实现了学生消费记账应用</w:t>
            </w:r>
            <w:r>
              <w:rPr>
                <w:rFonts w:ascii="Times New Roman" w:hAnsi="Times New Roman" w:eastAsia="宋体" w:cstheme="minorBidi"/>
                <w:sz w:val="24"/>
                <w:szCs w:val="24"/>
                <w:vertAlign w:val="superscript"/>
              </w:rPr>
              <w:t>[2]</w:t>
            </w:r>
            <w:r>
              <w:rPr>
                <w:rFonts w:ascii="Times New Roman" w:hAnsi="Times New Roman" w:eastAsia="宋体" w:cstheme="minorBidi"/>
                <w:sz w:val="24"/>
                <w:szCs w:val="24"/>
              </w:rPr>
              <w:t>，相关工作在分类管理、图表统计与多账本支持上积累了完整经验，但产品普遍“重记录、轻解释”，数据解读责任完全交给用户。</w:t>
            </w:r>
          </w:p>
          <w:p w14:paraId="1C8B0290">
            <w:pPr>
              <w:spacing w:line="520" w:lineRule="exact"/>
              <w:ind w:firstLine="480"/>
              <w:jc w:val="both"/>
              <w:rPr>
                <w:rFonts w:ascii="Times New Roman" w:hAnsi="Times New Roman" w:eastAsia="宋体" w:cstheme="minorBidi"/>
                <w:sz w:val="24"/>
                <w:szCs w:val="24"/>
              </w:rPr>
            </w:pPr>
            <w:r>
              <w:rPr>
                <w:rFonts w:ascii="Times New Roman" w:hAnsi="Times New Roman" w:eastAsia="宋体"/>
                <w:sz w:val="24"/>
                <w:szCs w:val="24"/>
              </w:rPr>
              <w:t>2. 大模型金融应用与评估研究，陆岷峰系统梳理了大语言模型在金融端的应用原理、现实挑战与落地路径</w:t>
            </w:r>
            <w:r>
              <w:rPr>
                <w:rFonts w:ascii="Times New Roman" w:hAnsi="Times New Roman" w:eastAsia="宋体"/>
                <w:sz w:val="24"/>
                <w:szCs w:val="24"/>
                <w:vertAlign w:val="superscript"/>
              </w:rPr>
              <w:t>[5]</w:t>
            </w:r>
            <w:r>
              <w:rPr>
                <w:rFonts w:ascii="Times New Roman" w:hAnsi="Times New Roman" w:eastAsia="宋体" w:cstheme="minorBidi"/>
                <w:sz w:val="24"/>
                <w:szCs w:val="24"/>
              </w:rPr>
              <w:t>，李毅等提出的 CFB 方法从任务覆盖广度与测评基准去污两方面改进了金融大模型的评估方案</w:t>
            </w:r>
            <w:r>
              <w:rPr>
                <w:rFonts w:ascii="Times New Roman" w:hAnsi="Times New Roman" w:eastAsia="宋体" w:cstheme="minorBidi"/>
                <w:sz w:val="24"/>
                <w:szCs w:val="24"/>
                <w:vertAlign w:val="superscript"/>
              </w:rPr>
              <w:t>[6]</w:t>
            </w:r>
            <w:r>
              <w:rPr>
                <w:rFonts w:ascii="Times New Roman" w:hAnsi="Times New Roman" w:eastAsia="宋体" w:cstheme="minorBidi"/>
                <w:sz w:val="24"/>
                <w:szCs w:val="24"/>
              </w:rPr>
              <w:t>，为个人理财场景的模型选型与效果衡量提供了参照。</w:t>
            </w:r>
          </w:p>
          <w:p w14:paraId="17B4FD42">
            <w:pPr>
              <w:spacing w:line="520" w:lineRule="exact"/>
              <w:ind w:firstLine="480"/>
              <w:jc w:val="both"/>
              <w:rPr>
                <w:rFonts w:ascii="Times New Roman" w:hAnsi="Times New Roman" w:eastAsia="宋体" w:cstheme="minorBidi"/>
                <w:sz w:val="24"/>
                <w:szCs w:val="24"/>
              </w:rPr>
            </w:pPr>
            <w:r>
              <w:rPr>
                <w:rFonts w:ascii="Times New Roman" w:hAnsi="Times New Roman" w:eastAsia="宋体"/>
                <w:sz w:val="24"/>
                <w:szCs w:val="24"/>
              </w:rPr>
              <w:t>3. 模型可靠性与幻觉抑制研究，刘泽垣等对大语言模型幻觉问题的成因与抑制手段进行了系统分析</w:t>
            </w:r>
            <w:r>
              <w:rPr>
                <w:rFonts w:ascii="Times New Roman" w:hAnsi="Times New Roman" w:eastAsia="宋体"/>
                <w:sz w:val="24"/>
                <w:szCs w:val="24"/>
                <w:vertAlign w:val="superscript"/>
              </w:rPr>
              <w:t>[7]</w:t>
            </w:r>
            <w:r>
              <w:rPr>
                <w:rFonts w:ascii="Times New Roman" w:hAnsi="Times New Roman" w:eastAsia="宋体" w:cstheme="minorBidi"/>
                <w:sz w:val="24"/>
                <w:szCs w:val="24"/>
              </w:rPr>
              <w:t>，但现有研究以通用场景为主，缺少面向个人财务数据的针对性讨论。</w:t>
            </w:r>
          </w:p>
          <w:p w14:paraId="46DFB6CF">
            <w:pPr>
              <w:spacing w:line="520" w:lineRule="exact"/>
              <w:ind w:firstLine="480"/>
              <w:jc w:val="both"/>
            </w:pPr>
            <w:r>
              <w:rPr>
                <w:rFonts w:ascii="Times New Roman" w:hAnsi="Times New Roman" w:eastAsia="宋体"/>
                <w:sz w:val="24"/>
                <w:szCs w:val="24"/>
              </w:rPr>
              <w:t>4. 检索增强与问答技术，吴璇等对检索增强生成（Retrieval-Augmented Generation，RAG）的检索器优化与评估方法进行了综述</w:t>
            </w:r>
            <w:r>
              <w:rPr>
                <w:rFonts w:ascii="Times New Roman" w:hAnsi="Times New Roman" w:eastAsia="宋体"/>
                <w:sz w:val="24"/>
                <w:szCs w:val="24"/>
                <w:vertAlign w:val="superscript"/>
              </w:rPr>
              <w:t>[8]</w:t>
            </w:r>
            <w:r>
              <w:rPr>
                <w:rFonts w:ascii="Times New Roman" w:hAnsi="Times New Roman" w:eastAsia="宋体" w:cstheme="minorBidi"/>
                <w:sz w:val="24"/>
                <w:szCs w:val="24"/>
              </w:rPr>
              <w:t>，文森等归纳了检索增强与提示工程两条技术路线在问答系统中的分工与适用边界</w:t>
            </w:r>
            <w:r>
              <w:rPr>
                <w:rFonts w:ascii="Times New Roman" w:hAnsi="Times New Roman" w:eastAsia="宋体" w:cstheme="minorBidi"/>
                <w:sz w:val="24"/>
                <w:szCs w:val="24"/>
                <w:vertAlign w:val="superscript"/>
              </w:rPr>
              <w:t>[9]</w:t>
            </w:r>
            <w:r>
              <w:rPr>
                <w:rFonts w:ascii="Times New Roman" w:hAnsi="Times New Roman" w:eastAsia="宋体" w:cstheme="minorBidi"/>
                <w:sz w:val="24"/>
                <w:szCs w:val="24"/>
              </w:rPr>
              <w:t>。</w:t>
            </w:r>
          </w:p>
          <w:p w14:paraId="389FFB34">
            <w:pPr>
              <w:spacing w:line="520" w:lineRule="exact"/>
              <w:ind w:firstLine="480"/>
              <w:jc w:val="both"/>
              <w:rPr>
                <w:rFonts w:ascii="Times New Roman" w:hAnsi="Times New Roman" w:eastAsia="宋体" w:cstheme="minorBidi"/>
                <w:sz w:val="24"/>
                <w:szCs w:val="24"/>
              </w:rPr>
            </w:pPr>
            <w:r>
              <w:rPr>
                <w:rFonts w:ascii="Times New Roman" w:hAnsi="Times New Roman" w:eastAsia="宋体"/>
                <w:sz w:val="24"/>
                <w:szCs w:val="24"/>
              </w:rPr>
              <w:t>5. 系统安全与权限控制，申正阳等基于 JWT 实现了用户身份与服务权限认证</w:t>
            </w:r>
            <w:r>
              <w:rPr>
                <w:rFonts w:ascii="Times New Roman" w:hAnsi="Times New Roman" w:eastAsia="宋体"/>
                <w:sz w:val="24"/>
                <w:szCs w:val="24"/>
                <w:vertAlign w:val="superscript"/>
              </w:rPr>
              <w:t>[10]</w:t>
            </w:r>
            <w:r>
              <w:rPr>
                <w:rFonts w:ascii="Times New Roman" w:hAnsi="Times New Roman" w:eastAsia="宋体" w:cstheme="minorBidi"/>
                <w:sz w:val="24"/>
                <w:szCs w:val="24"/>
              </w:rPr>
              <w:t>，范大娟等提出面向隐私保护的自适应访问控制方法</w:t>
            </w:r>
            <w:r>
              <w:rPr>
                <w:rFonts w:ascii="Times New Roman" w:hAnsi="Times New Roman" w:eastAsia="宋体" w:cstheme="minorBidi"/>
                <w:sz w:val="24"/>
                <w:szCs w:val="24"/>
                <w:vertAlign w:val="superscript"/>
              </w:rPr>
              <w:t>[11]</w:t>
            </w:r>
            <w:r>
              <w:rPr>
                <w:rFonts w:ascii="Times New Roman" w:hAnsi="Times New Roman" w:eastAsia="宋体" w:cstheme="minorBidi"/>
                <w:sz w:val="24"/>
                <w:szCs w:val="24"/>
              </w:rPr>
              <w:t>，可为多租户记账系统的数据隔离提供借鉴。</w:t>
            </w:r>
          </w:p>
          <w:p w14:paraId="397CA617">
            <w:pPr>
              <w:pStyle w:val="8"/>
              <w:ind w:firstLine="482"/>
              <w:rPr>
                <w:rFonts w:hint="default"/>
              </w:rPr>
            </w:pPr>
            <w:r>
              <w:rPr>
                <w:rFonts w:ascii="宋体" w:hAnsi="宋体" w:cs="宋体"/>
                <w:b/>
                <w:lang w:val="zh-CN"/>
              </w:rPr>
              <w:t>二、国外研究现状</w:t>
            </w:r>
          </w:p>
          <w:p w14:paraId="710BF300">
            <w:pPr>
              <w:spacing w:line="520" w:lineRule="exact"/>
              <w:ind w:firstLine="480"/>
              <w:jc w:val="both"/>
            </w:pPr>
            <w:r>
              <w:rPr>
                <w:rFonts w:ascii="Times New Roman" w:hAnsi="Times New Roman" w:eastAsia="宋体"/>
                <w:sz w:val="24"/>
                <w:szCs w:val="24"/>
              </w:rPr>
              <w:t>1. 产品形态验证更早，以 Mint 为代表的平台通过聚合账户流水自动生成消费分类与月度报表，验证了“自动归集＋分类可视化”的产品形态；以 YNAB 为代表的零基预算工具把记账从事后记录推进到事前约束。</w:t>
            </w:r>
          </w:p>
          <w:p w14:paraId="28AD2B52">
            <w:pPr>
              <w:spacing w:line="520" w:lineRule="exact"/>
              <w:ind w:firstLine="480"/>
              <w:jc w:val="both"/>
              <w:rPr>
                <w:rFonts w:cstheme="minorBidi"/>
              </w:rPr>
            </w:pPr>
            <w:r>
              <w:rPr>
                <w:rFonts w:ascii="Times New Roman" w:hAnsi="Times New Roman" w:eastAsia="宋体"/>
                <w:sz w:val="24"/>
                <w:szCs w:val="24"/>
              </w:rPr>
              <w:t>2. 金融领域专用大模型发展迅速，Wu 等人提出的 BloombergGPT 验证了领域语料对金融任务的提升作用</w:t>
            </w:r>
            <w:r>
              <w:rPr>
                <w:rFonts w:ascii="Times New Roman" w:hAnsi="Times New Roman" w:eastAsia="宋体"/>
                <w:sz w:val="24"/>
                <w:szCs w:val="24"/>
                <w:vertAlign w:val="superscript"/>
              </w:rPr>
              <w:t>[12]</w:t>
            </w:r>
            <w:r>
              <w:rPr>
                <w:rFonts w:cstheme="minorBidi"/>
              </w:rPr>
              <w:t>，Yang 等人提出的 FinGPT 以低成本微调与开源协作降低使用门槛</w:t>
            </w:r>
            <w:r>
              <w:rPr>
                <w:rFonts w:cstheme="minorBidi"/>
                <w:vertAlign w:val="superscript"/>
              </w:rPr>
              <w:t>[13]</w:t>
            </w:r>
            <w:r>
              <w:rPr>
                <w:rFonts w:cstheme="minorBidi"/>
              </w:rPr>
              <w:t>，两者共同确立了领域适配能带来实质收益的判断。</w:t>
            </w:r>
          </w:p>
          <w:p w14:paraId="0E655FEE">
            <w:pPr>
              <w:spacing w:line="520" w:lineRule="exact"/>
              <w:ind w:firstLine="480"/>
              <w:jc w:val="both"/>
              <w:rPr>
                <w:rFonts w:cstheme="minorBidi"/>
              </w:rPr>
            </w:pPr>
            <w:r>
              <w:rPr>
                <w:rFonts w:ascii="Times New Roman" w:hAnsi="Times New Roman" w:eastAsia="宋体"/>
                <w:sz w:val="24"/>
                <w:szCs w:val="24"/>
              </w:rPr>
              <w:t>3. 基础技术脉络清晰，预训练语言模型解决语义表示问题</w:t>
            </w:r>
            <w:r>
              <w:rPr>
                <w:rFonts w:ascii="Times New Roman" w:hAnsi="Times New Roman" w:eastAsia="宋体"/>
                <w:sz w:val="24"/>
                <w:szCs w:val="24"/>
                <w:vertAlign w:val="superscript"/>
              </w:rPr>
              <w:t>[3-4]</w:t>
            </w:r>
            <w:r>
              <w:rPr>
                <w:rFonts w:cstheme="minorBidi"/>
              </w:rPr>
              <w:t>，思维链提示改善复杂推理表现</w:t>
            </w:r>
            <w:r>
              <w:rPr>
                <w:rFonts w:cstheme="minorBidi"/>
                <w:vertAlign w:val="superscript"/>
              </w:rPr>
              <w:t>[14]</w:t>
            </w:r>
            <w:r>
              <w:rPr>
                <w:rFonts w:cstheme="minorBidi"/>
              </w:rPr>
              <w:t>，基于人类反馈的指令对齐提升输出可控性</w:t>
            </w:r>
            <w:r>
              <w:rPr>
                <w:rFonts w:cstheme="minorBidi"/>
                <w:vertAlign w:val="superscript"/>
              </w:rPr>
              <w:t>[15]</w:t>
            </w:r>
            <w:r>
              <w:rPr>
                <w:rFonts w:cstheme="minorBidi"/>
              </w:rPr>
              <w:t>，为轻量化的场景适配提供了基础。</w:t>
            </w:r>
          </w:p>
          <w:p w14:paraId="18D16CFC">
            <w:pPr>
              <w:spacing w:line="520" w:lineRule="exact"/>
              <w:ind w:firstLine="480"/>
              <w:jc w:val="both"/>
              <w:rPr>
                <w:rFonts w:cstheme="minorBidi"/>
              </w:rPr>
            </w:pPr>
            <w:r>
              <w:rPr>
                <w:rFonts w:ascii="Times New Roman" w:hAnsi="Times New Roman" w:eastAsia="宋体"/>
                <w:sz w:val="24"/>
                <w:szCs w:val="24"/>
              </w:rPr>
              <w:t>4. 检索增强生成成为主流框架，Lewis 等人提出 RAG 以缓解知识过期与事实幻觉</w:t>
            </w:r>
            <w:r>
              <w:rPr>
                <w:rFonts w:ascii="Times New Roman" w:hAnsi="Times New Roman" w:eastAsia="宋体"/>
                <w:sz w:val="24"/>
                <w:szCs w:val="24"/>
                <w:vertAlign w:val="superscript"/>
              </w:rPr>
              <w:t>[16]</w:t>
            </w:r>
            <w:r>
              <w:rPr>
                <w:rFonts w:cstheme="minorBidi"/>
              </w:rPr>
              <w:t>，Karpukhin 等人的稠密段落检索以双塔向量相似度完成召回</w:t>
            </w:r>
            <w:r>
              <w:rPr>
                <w:rFonts w:cstheme="minorBidi"/>
                <w:vertAlign w:val="superscript"/>
              </w:rPr>
              <w:t>[17]</w:t>
            </w:r>
            <w:r>
              <w:rPr>
                <w:rFonts w:cstheme="minorBidi"/>
              </w:rPr>
              <w:t>，确立“向量化—相似度检索—上下文注入”范式，但对服务降级条件下的系统可用性讨论薄弱。</w:t>
            </w:r>
          </w:p>
          <w:p w14:paraId="0E1D4F5D">
            <w:pPr>
              <w:spacing w:line="520" w:lineRule="exact"/>
              <w:ind w:firstLine="480"/>
              <w:jc w:val="both"/>
              <w:rPr>
                <w:rFonts w:cstheme="minorBidi"/>
              </w:rPr>
            </w:pPr>
            <w:r>
              <w:rPr>
                <w:rFonts w:ascii="Times New Roman" w:hAnsi="Times New Roman" w:eastAsia="宋体"/>
                <w:sz w:val="24"/>
                <w:szCs w:val="24"/>
              </w:rPr>
              <w:t>5. 结构化输出与个性化适配受到关注，Wang 等提出的 SLOT 以模式引导解码缓解 schema 偏离</w:t>
            </w:r>
            <w:r>
              <w:rPr>
                <w:rFonts w:ascii="Times New Roman" w:hAnsi="Times New Roman" w:eastAsia="宋体"/>
                <w:sz w:val="24"/>
                <w:szCs w:val="24"/>
                <w:vertAlign w:val="superscript"/>
              </w:rPr>
              <w:t>[18]</w:t>
            </w:r>
            <w:r>
              <w:rPr>
                <w:rFonts w:cstheme="minorBidi"/>
              </w:rPr>
              <w:t>，但校验失败后从模型输出到落库呈现的衔接仍缺工程化讨论；Theerthala 的行为锚定推理链训练则提示，个人财务任务真正缺的是贴合用户自身的上下文而非更大的模型</w:t>
            </w:r>
            <w:r>
              <w:rPr>
                <w:rFonts w:cstheme="minorBidi"/>
                <w:vertAlign w:val="superscript"/>
              </w:rPr>
              <w:t>[19]</w:t>
            </w:r>
            <w:r>
              <w:rPr>
                <w:rFonts w:cstheme="minorBidi"/>
              </w:rPr>
              <w:t>。</w:t>
            </w:r>
          </w:p>
          <w:p w14:paraId="45846BA2">
            <w:pPr>
              <w:spacing w:line="520" w:lineRule="exact"/>
              <w:ind w:firstLine="480"/>
              <w:jc w:val="both"/>
            </w:pPr>
            <w:r>
              <w:rPr>
                <w:rFonts w:ascii="Times New Roman" w:hAnsi="Times New Roman" w:eastAsia="宋体"/>
                <w:sz w:val="24"/>
                <w:szCs w:val="24"/>
              </w:rPr>
              <w:t>6. 自托管与数据主权，Firefly III、Actual Budget 等开源项目把账本数据完全保留在用户自有服务器上，以容器化一键部署换取隐私与数据可迁移性，与依赖第三方云端同步的产品形成路线差异，但其对大模型能力的接入多停留在插件式外挂，外部模型不可用时相关功能直接缺失而非平滑降级。</w:t>
            </w:r>
          </w:p>
          <w:p w14:paraId="08F203F8">
            <w:pPr>
              <w:spacing w:line="520" w:lineRule="exact"/>
              <w:ind w:firstLine="480"/>
              <w:jc w:val="both"/>
            </w:pPr>
            <w:r>
              <w:rPr>
                <w:rFonts w:ascii="Times New Roman" w:hAnsi="Times New Roman" w:eastAsia="宋体"/>
                <w:sz w:val="24"/>
                <w:szCs w:val="24"/>
              </w:rPr>
              <w:t>综上，国内外研究为本课题提供了成熟的模块组合与可落实的方法路径，但存在三处不足：个人财务管理软件偏重功能实现而对架构整合讨论较少；大模型应用尚未弥合“模型能生成”与“程序能用”之间的工程断层；RAG 研究对故障降级条件下的可用性设计关注不足。本课题相应以个人记账系统为载体，研究异构架构整合、结构化输出的约束校验与降级、以及可降级的检索增强设计。</w:t>
            </w:r>
          </w:p>
          <w:p w14:paraId="20F696C4">
            <w:pPr>
              <w:pStyle w:val="8"/>
              <w:ind w:firstLine="480"/>
              <w:rPr>
                <w:rFonts w:ascii="宋体" w:hAnsi="宋体" w:cs="宋体"/>
                <w:lang w:val="zh-CN"/>
              </w:rPr>
            </w:pPr>
          </w:p>
        </w:tc>
      </w:tr>
      <w:tr w14:paraId="08043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0" w:hRule="atLeast"/>
          <w:jc w:val="center"/>
        </w:trPr>
        <w:tc>
          <w:tcPr>
            <w:tcW w:w="9480" w:type="dxa"/>
            <w:gridSpan w:val="6"/>
            <w:tcBorders>
              <w:tl2br w:val="nil"/>
              <w:tr2bl w:val="nil"/>
            </w:tcBorders>
          </w:tcPr>
          <w:p w14:paraId="67D38B2E">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主要设计目的：</w:t>
            </w:r>
          </w:p>
          <w:p w14:paraId="2C8E152A">
            <w:pPr>
              <w:spacing w:line="520" w:lineRule="exact"/>
              <w:ind w:firstLine="480"/>
              <w:jc w:val="both"/>
            </w:pPr>
            <w:r>
              <w:rPr>
                <w:rFonts w:ascii="Times New Roman" w:hAnsi="Times New Roman" w:eastAsia="宋体"/>
                <w:sz w:val="24"/>
                <w:szCs w:val="24"/>
              </w:rPr>
              <w:t>本课题旨在设计并实现一套面向个人用户的智能记账管理系统，以单个 FastAPI 全异步进程为后端，通过多源数据协同与模块化设计，实现账单管理、统计分析、自然语言记账、流式智能问答、消费分析与预算规划及 FAQ 知识库检索等功能，构建一个集记录、理解与解读于一体的个人财务助手平台。</w:t>
            </w:r>
          </w:p>
          <w:p w14:paraId="309082B2">
            <w:pPr>
              <w:spacing w:line="520" w:lineRule="exact"/>
              <w:ind w:firstLine="480"/>
              <w:jc w:val="both"/>
            </w:pPr>
            <w:r>
              <w:rPr>
                <w:rFonts w:ascii="Times New Roman" w:hAnsi="Times New Roman" w:eastAsia="宋体"/>
                <w:sz w:val="24"/>
                <w:szCs w:val="24"/>
              </w:rPr>
              <w:t>设计的主要目的体现在以下几个方面：一是降低持续记账负担，通过自然语言记账（如“早餐花了 15 元”即完成录入）与幂等去重、澄清追问机制，把记账由“事后补录”变为“对话式记录”，并消除并发重试导致的重复入账；二是提升数据解释能力，通过在对话中自动注入当月收支、环比与分类构成等真实财务上下文，使系统从“记录—分类—统计”升级为能回答消费结构是否健康的解读工具；三是验证工程方法并完成架构收敛，在不改动既有客户端接口契约的前提下，把“网关进程＋AI 服务进程＋内存库”的三进程异构结构重构为单个全异步服务，检验大模型结构化输出“约束—校验—降级”链路在真实系统中的有效性。</w:t>
            </w:r>
          </w:p>
          <w:p w14:paraId="7DAA8E37">
            <w:pPr>
              <w:spacing w:line="520" w:lineRule="exact"/>
              <w:ind w:firstLine="480"/>
              <w:jc w:val="both"/>
            </w:pPr>
            <w:r>
              <w:rPr>
                <w:rFonts w:ascii="Times New Roman" w:hAnsi="Times New Roman" w:eastAsia="宋体"/>
                <w:sz w:val="24"/>
                <w:szCs w:val="24"/>
              </w:rPr>
              <w:t>四是保障多端一致性与数据自持，通过 57 个接口的统一契约让 Web 端与移动端共用同一套后端语义，通过单库 14 表的自持存储与容器编排的一键部署，使系统既可在个人设备上私有化运行、数据不外流，也便于后续二次开发与课程演示。</w:t>
            </w:r>
          </w:p>
          <w:p w14:paraId="0EE4EBCE">
            <w:pPr>
              <w:spacing w:line="520" w:lineRule="exact"/>
              <w:ind w:firstLine="480"/>
              <w:jc w:val="both"/>
              <w:rPr>
                <w:rFonts w:hint="default"/>
              </w:rPr>
            </w:pPr>
            <w:r>
              <w:rPr>
                <w:rFonts w:ascii="Times New Roman" w:hAnsi="Times New Roman" w:eastAsia="宋体"/>
                <w:sz w:val="24"/>
                <w:szCs w:val="24"/>
              </w:rPr>
              <w:t>总体而言，本设计不仅能够验证大语言模型在个人财务场景中的应用效果，沉淀面向该场景的 LLM 接入范式，还能为多端一致的个人工具类系统架构整合提供可复用的工程样例，具有良好的实用推广与教学参考价值。</w:t>
            </w:r>
          </w:p>
        </w:tc>
      </w:tr>
      <w:tr w14:paraId="32808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8" w:hRule="atLeast"/>
          <w:jc w:val="center"/>
        </w:trPr>
        <w:tc>
          <w:tcPr>
            <w:tcW w:w="9480" w:type="dxa"/>
            <w:gridSpan w:val="6"/>
            <w:tcBorders>
              <w:tl2br w:val="nil"/>
              <w:tr2bl w:val="nil"/>
            </w:tcBorders>
          </w:tcPr>
          <w:p w14:paraId="470D77BF">
            <w:pPr>
              <w:widowControl w:val="0"/>
              <w:kinsoku/>
              <w:autoSpaceDE/>
              <w:autoSpaceDN/>
              <w:adjustRightInd/>
              <w:snapToGrid/>
              <w:spacing w:line="400" w:lineRule="exact"/>
              <w:ind w:firstLine="241" w:firstLineChars="100"/>
              <w:jc w:val="both"/>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设计内容：</w:t>
            </w:r>
          </w:p>
          <w:p w14:paraId="29E7D640">
            <w:pPr>
              <w:spacing w:line="520" w:lineRule="exact"/>
              <w:ind w:firstLine="480"/>
              <w:jc w:val="both"/>
            </w:pPr>
            <w:r>
              <w:rPr>
                <w:rFonts w:ascii="Times New Roman" w:hAnsi="Times New Roman" w:eastAsia="宋体"/>
                <w:sz w:val="24"/>
                <w:szCs w:val="24"/>
              </w:rPr>
              <w:t>本设计以 FastAPI 异步后端为核心，综合运用大语言模型调用、检索增强生成与多端前端技术，构建一套可实现账单管理、统计分析、自然语言记账、智能问答、消费分析与预算规划的记账管理系统。通过 Web 端、移动端与后端服务的协同开发，实现记账的智能化与人机交互的对话化，提升系统的智能化水平与应用价值。</w:t>
            </w:r>
          </w:p>
          <w:p w14:paraId="5A9EC468">
            <w:pPr>
              <w:spacing w:line="520" w:lineRule="exact"/>
              <w:ind w:firstLine="480"/>
              <w:jc w:val="both"/>
            </w:pPr>
            <w:r>
              <w:rPr>
                <w:rFonts w:ascii="Times New Roman" w:hAnsi="Times New Roman" w:eastAsia="宋体"/>
                <w:sz w:val="24"/>
                <w:szCs w:val="24"/>
              </w:rPr>
              <w:t>系统总体设计：系统基于前后端分离与分层架构思想，由客户端层、服务端层与数据层三部分组成。客户端层包括 Web 管理端（用户端 9 页＋管理后台 6 页）与跨端移动端（12 个页面，一套代码覆盖 H5、微信小程序与 App）；服务端层为单个 FastAPI 全异步进程，按资源划分用户、分类、账单、统计、管理后台、AI 助手、会员与充值八组路由，对外提供 56 个 REST 接口与 1 个 SSE 流式接口；数据层采用 MySQL 单库设计，共 14 张数据表，统一 InnoDB 引擎与 utf8mb4 字符集。系统整体通过统一鉴权与接口契约协调运行，实现信息采集、数据处理、模型生成与结果呈现的闭环结构。系统总体设计图如图 1 所示。</w:t>
            </w:r>
          </w:p>
          <w:p w14:paraId="227EBE48">
            <w:pPr>
              <w:widowControl w:val="0"/>
              <w:kinsoku/>
              <w:autoSpaceDE/>
              <w:autoSpaceDN/>
              <w:adjustRightInd/>
              <w:snapToGrid/>
              <w:spacing w:line="400" w:lineRule="exact"/>
              <w:jc w:val="both"/>
              <w:rPr>
                <w:rFonts w:hint="eastAsia" w:ascii="宋体" w:hAnsi="宋体" w:eastAsia="宋体" w:cs="宋体"/>
                <w:kern w:val="2"/>
                <w:szCs w:val="22"/>
                <w:lang w:eastAsia="zh-CN"/>
              </w:rPr>
            </w:pPr>
          </w:p>
          <w:p w14:paraId="702BB2E0">
            <w:pPr>
              <w:widowControl w:val="0"/>
              <w:kinsoku/>
              <w:autoSpaceDE/>
              <w:autoSpaceDN/>
              <w:adjustRightInd/>
              <w:snapToGrid/>
              <w:jc w:val="center"/>
              <w:rPr>
                <w:rFonts w:asciiTheme="minorHAnsi" w:hAnsiTheme="minorHAnsi" w:eastAsiaTheme="minorEastAsia" w:cstheme="minorBidi"/>
                <w:kern w:val="2"/>
                <w:szCs w:val="24"/>
                <w:lang w:eastAsia="zh-CN"/>
              </w:rPr>
            </w:pPr>
            <w:r>
              <w:drawing>
                <wp:inline distT="0" distB="0" distL="114300" distR="114300">
                  <wp:extent cx="5212080" cy="3687445"/>
                  <wp:effectExtent l="0" t="0" r="76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12080" cy="3687792"/>
                          </a:xfrm>
                          <a:prstGeom prst="rect">
                            <a:avLst/>
                          </a:prstGeom>
                        </pic:spPr>
                      </pic:pic>
                    </a:graphicData>
                  </a:graphic>
                </wp:inline>
              </w:drawing>
            </w:r>
          </w:p>
          <w:p w14:paraId="7E469CDA">
            <w:pPr>
              <w:spacing w:before="60" w:after="180" w:line="320" w:lineRule="exact"/>
              <w:jc w:val="center"/>
              <w:rPr>
                <w:rFonts w:ascii="Times New Roman" w:hAnsi="Times New Roman" w:eastAsia="宋体"/>
                <w:b/>
                <w:bCs/>
                <w:sz w:val="24"/>
                <w:szCs w:val="24"/>
              </w:rPr>
            </w:pPr>
            <w:r>
              <w:rPr>
                <w:rFonts w:ascii="Times New Roman" w:hAnsi="Times New Roman" w:eastAsia="宋体"/>
                <w:b/>
                <w:bCs/>
                <w:sz w:val="24"/>
                <w:szCs w:val="24"/>
              </w:rPr>
              <w:t>图 1  系统总体架构图</w:t>
            </w:r>
          </w:p>
          <w:p w14:paraId="160BB723">
            <w:pPr>
              <w:spacing w:line="520" w:lineRule="exact"/>
              <w:ind w:firstLine="480"/>
              <w:jc w:val="both"/>
              <w:rPr>
                <w:rFonts w:ascii="Times New Roman" w:hAnsi="Times New Roman" w:eastAsia="宋体"/>
                <w:sz w:val="24"/>
                <w:szCs w:val="24"/>
              </w:rPr>
            </w:pPr>
            <w:r>
              <w:rPr>
                <w:rFonts w:ascii="Times New Roman" w:hAnsi="Times New Roman" w:eastAsia="宋体"/>
                <w:sz w:val="24"/>
                <w:szCs w:val="24"/>
              </w:rPr>
              <w:t>系统的功能结构如图 2 所示，按用户与收支分类、账单记录、统计分析、会员与充值、AI 智能对话、AI 记账、消费分析与预算规划、FAQ 知识库检索、管理后台九个模块划分，AI 相关模块由大模型服务统一支撑。</w:t>
            </w:r>
          </w:p>
          <w:p w14:paraId="3F5A3241">
            <w:pPr>
              <w:spacing w:line="520" w:lineRule="exact"/>
              <w:ind w:firstLine="480"/>
              <w:jc w:val="both"/>
              <w:rPr>
                <w:rFonts w:ascii="Times New Roman" w:hAnsi="Times New Roman" w:eastAsia="宋体"/>
                <w:sz w:val="24"/>
                <w:szCs w:val="24"/>
              </w:rPr>
            </w:pPr>
          </w:p>
          <w:p w14:paraId="24FB8BCC">
            <w:pPr>
              <w:spacing w:line="520" w:lineRule="exact"/>
              <w:ind w:firstLine="480"/>
              <w:jc w:val="both"/>
              <w:rPr>
                <w:rFonts w:ascii="Times New Roman" w:hAnsi="Times New Roman" w:eastAsia="宋体"/>
                <w:sz w:val="24"/>
                <w:szCs w:val="24"/>
              </w:rPr>
            </w:pPr>
            <w:r>
              <w:drawing>
                <wp:anchor distT="0" distB="0" distL="114300" distR="114300" simplePos="0" relativeHeight="251660288" behindDoc="1" locked="0" layoutInCell="1" allowOverlap="1">
                  <wp:simplePos x="0" y="0"/>
                  <wp:positionH relativeFrom="column">
                    <wp:posOffset>146050</wp:posOffset>
                  </wp:positionH>
                  <wp:positionV relativeFrom="paragraph">
                    <wp:posOffset>22860</wp:posOffset>
                  </wp:positionV>
                  <wp:extent cx="5212080" cy="2220595"/>
                  <wp:effectExtent l="0" t="0" r="7620" b="190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212080" cy="2221057"/>
                          </a:xfrm>
                          <a:prstGeom prst="rect">
                            <a:avLst/>
                          </a:prstGeom>
                        </pic:spPr>
                      </pic:pic>
                    </a:graphicData>
                  </a:graphic>
                </wp:anchor>
              </w:drawing>
            </w:r>
          </w:p>
          <w:p w14:paraId="799E6C65">
            <w:pPr>
              <w:spacing w:line="520" w:lineRule="exact"/>
              <w:ind w:firstLine="480"/>
              <w:jc w:val="both"/>
              <w:rPr>
                <w:rFonts w:ascii="Times New Roman" w:hAnsi="Times New Roman" w:eastAsia="宋体"/>
                <w:sz w:val="24"/>
                <w:szCs w:val="24"/>
              </w:rPr>
            </w:pPr>
          </w:p>
          <w:p w14:paraId="5EE9631E">
            <w:pPr>
              <w:spacing w:before="60" w:after="180" w:line="320" w:lineRule="exact"/>
              <w:jc w:val="both"/>
            </w:pPr>
          </w:p>
          <w:p w14:paraId="6900B8A7">
            <w:pPr>
              <w:spacing w:before="60" w:after="180" w:line="320" w:lineRule="exact"/>
              <w:jc w:val="both"/>
            </w:pPr>
          </w:p>
          <w:p w14:paraId="0C6744B9">
            <w:pPr>
              <w:spacing w:before="60" w:after="180" w:line="320" w:lineRule="exact"/>
              <w:jc w:val="both"/>
            </w:pPr>
          </w:p>
          <w:p w14:paraId="1996789F">
            <w:pPr>
              <w:spacing w:before="60" w:after="180" w:line="320" w:lineRule="exact"/>
              <w:jc w:val="both"/>
            </w:pPr>
          </w:p>
          <w:p w14:paraId="1636664D">
            <w:pPr>
              <w:spacing w:before="60" w:after="180" w:line="320" w:lineRule="exact"/>
              <w:jc w:val="center"/>
              <w:rPr>
                <w:rFonts w:ascii="Times New Roman" w:hAnsi="Times New Roman" w:eastAsia="宋体"/>
                <w:b/>
                <w:bCs/>
                <w:sz w:val="24"/>
                <w:szCs w:val="24"/>
              </w:rPr>
            </w:pPr>
          </w:p>
          <w:p w14:paraId="63B9C757">
            <w:pPr>
              <w:spacing w:before="60" w:after="180" w:line="320" w:lineRule="exact"/>
              <w:jc w:val="center"/>
            </w:pPr>
            <w:r>
              <w:rPr>
                <w:rFonts w:ascii="Times New Roman" w:hAnsi="Times New Roman" w:eastAsia="宋体"/>
                <w:b/>
                <w:bCs/>
                <w:sz w:val="24"/>
                <w:szCs w:val="24"/>
              </w:rPr>
              <w:t>图 2  系统功能结构图</w:t>
            </w:r>
          </w:p>
          <w:p w14:paraId="65B57FBE">
            <w:pPr>
              <w:spacing w:line="520" w:lineRule="exact"/>
              <w:ind w:firstLine="480"/>
              <w:jc w:val="both"/>
            </w:pPr>
            <w:r>
              <w:rPr>
                <w:rFonts w:ascii="Times New Roman" w:hAnsi="Times New Roman" w:eastAsia="宋体"/>
                <w:sz w:val="24"/>
                <w:szCs w:val="24"/>
              </w:rPr>
              <w:t>后端服务设计：主控制器采用 FastAPI + uvicorn，数据访问层采用 SQLAlchemy 2.0 异步引擎与 aiomysql 驱动，保证 SSE 长连接与常规并发请求互不阻塞；认证采用 PyJWT（HS256）无状态鉴权，口令以 bcrypt 哈希存储，管理端在认证依赖之上叠加角色校验；金额字段统一采用 DECIMAL(10,2) 定点类型并在 Pydantic 模型层以 Decimal 声明，从数据库与类型系统两侧杜绝浮点误差；统计查询采用左闭右开的可索引日期区间条件命中复合索引；配置集中于 .env，接口自动生成 OpenAPI 文档。</w:t>
            </w:r>
          </w:p>
          <w:p w14:paraId="07137AAC">
            <w:pPr>
              <w:spacing w:line="520" w:lineRule="exact"/>
              <w:ind w:firstLine="480"/>
              <w:jc w:val="both"/>
            </w:pPr>
            <w:r>
              <w:rPr>
                <w:rFonts w:ascii="Times New Roman" w:hAnsi="Times New Roman" w:eastAsia="宋体"/>
                <w:sz w:val="24"/>
                <w:szCs w:val="24"/>
              </w:rPr>
              <w:t>前端与移动端设计：Web 管理端基于 React 18 + Vite 5 + Ant Design 5 构建，按角色划分为用户端 9 页（登录、注册、数据概览、账单管理、分类管理、个人信息、修改密码、AI 对话、会员中心）与管理后台 6 页（系统概览、用户管理、账单管理、AI 会话统计、会员管理、充值审批）；登录态经全局 Context 统一注入 axios 请求拦截器，管理员路由由路由守卫按用户角色字段判定，开发环境下接口与静态资源请求由构建工具代理转发至后端，免去跨域配置。跨端移动端基于 uni-app（Vue 3 语法 + Pinia + SCSS）实现 12 个页面，一套代码可编译为 H5、微信小程序与 App，非 H5 平台通过统一请求封装按环境切换后端地址；界面采用「纸面结算 × 行情看板」视觉体系，以暖纸白底、墨黑正文与琥珀强调色配合发丝线分区，并以等宽数字字体保证金额列纵向对齐。</w:t>
            </w:r>
          </w:p>
          <w:p w14:paraId="479BEECF">
            <w:pPr>
              <w:spacing w:line="520" w:lineRule="exact"/>
              <w:ind w:firstLine="480"/>
              <w:jc w:val="both"/>
              <w:rPr>
                <w:rFonts w:ascii="Times New Roman" w:hAnsi="Times New Roman" w:eastAsia="宋体"/>
                <w:sz w:val="24"/>
                <w:szCs w:val="24"/>
              </w:rPr>
            </w:pPr>
            <w:r>
              <w:rPr>
                <w:rFonts w:ascii="Times New Roman" w:hAnsi="Times New Roman" w:eastAsia="宋体"/>
                <w:sz w:val="24"/>
                <w:szCs w:val="24"/>
              </w:rPr>
              <w:t>数据库设计：采用 MySQL 8.0 单库设计，共 14 张数据表，其中 users、user_token、categories、records 承载账户与账务主线，sessions、messages、feedback 承载 AI 会话与消息反馈，faq 为独立知识字典表，ai_bookkeeping_logs 为自然语言记账的幂等日志表，user_membership、ai_usage_daily、membership_codes 承载会员档位、每日配额与兑换码，recharge_orders、recharge_audit_logs 承载充值订单与审批审计留痕。表名与列名统一 snake_case，对外 JSON 由 Pydantic 序列化为 camelCase，存储引擎统一 InnoDB、字符集统一 utf8mb4，金额字段一律采用 DECIMAL(10,2) 定点类型，日期字段使用 DATE 而非字符串存储。索引围绕高频查询路径规划：records 表建立 (user_id, date) 与 (user_id, status, date) 复合索引，使按月、按分类的统计条件可命中范围扫描而非全表扫描；ai_bookkeeping_logs 表以 request_id 唯一键实现强幂等、以归一化文本哈希配合 300 秒时间窗实现弱幂等，从数据库层面消除并发重复入账。数据库 E-R 图如图 3 所示。</w:t>
            </w:r>
          </w:p>
          <w:p w14:paraId="42A48A74">
            <w:pPr>
              <w:spacing w:line="520" w:lineRule="exact"/>
              <w:ind w:firstLine="480"/>
              <w:jc w:val="both"/>
              <w:rPr>
                <w:rFonts w:ascii="Times New Roman" w:hAnsi="Times New Roman" w:eastAsia="宋体"/>
                <w:sz w:val="24"/>
                <w:szCs w:val="24"/>
              </w:rPr>
            </w:pPr>
            <w:r>
              <w:drawing>
                <wp:anchor distT="0" distB="0" distL="114300" distR="114300" simplePos="0" relativeHeight="251660288" behindDoc="1" locked="0" layoutInCell="1" allowOverlap="1">
                  <wp:simplePos x="0" y="0"/>
                  <wp:positionH relativeFrom="column">
                    <wp:posOffset>260350</wp:posOffset>
                  </wp:positionH>
                  <wp:positionV relativeFrom="paragraph">
                    <wp:posOffset>73660</wp:posOffset>
                  </wp:positionV>
                  <wp:extent cx="5212080" cy="3540125"/>
                  <wp:effectExtent l="0" t="0" r="7620" b="3175"/>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5212080" cy="3540281"/>
                          </a:xfrm>
                          <a:prstGeom prst="rect">
                            <a:avLst/>
                          </a:prstGeom>
                        </pic:spPr>
                      </pic:pic>
                    </a:graphicData>
                  </a:graphic>
                </wp:anchor>
              </w:drawing>
            </w:r>
          </w:p>
          <w:p w14:paraId="6421C358">
            <w:pPr>
              <w:spacing w:line="520" w:lineRule="exact"/>
              <w:ind w:firstLine="480"/>
              <w:jc w:val="both"/>
              <w:rPr>
                <w:rFonts w:ascii="Times New Roman" w:hAnsi="Times New Roman" w:eastAsia="宋体"/>
                <w:sz w:val="24"/>
                <w:szCs w:val="24"/>
              </w:rPr>
            </w:pPr>
          </w:p>
          <w:p w14:paraId="5C6219E7">
            <w:pPr>
              <w:spacing w:line="520" w:lineRule="exact"/>
              <w:ind w:firstLine="480"/>
              <w:jc w:val="both"/>
              <w:rPr>
                <w:rFonts w:ascii="Times New Roman" w:hAnsi="Times New Roman" w:eastAsia="宋体"/>
                <w:sz w:val="24"/>
                <w:szCs w:val="24"/>
              </w:rPr>
            </w:pPr>
          </w:p>
          <w:p w14:paraId="6826F4F7">
            <w:pPr>
              <w:spacing w:line="520" w:lineRule="exact"/>
              <w:ind w:firstLine="480"/>
              <w:jc w:val="both"/>
              <w:rPr>
                <w:rFonts w:ascii="Times New Roman" w:hAnsi="Times New Roman" w:eastAsia="宋体"/>
                <w:sz w:val="24"/>
                <w:szCs w:val="24"/>
              </w:rPr>
            </w:pPr>
          </w:p>
          <w:p w14:paraId="1B1C3E8C">
            <w:pPr>
              <w:spacing w:line="520" w:lineRule="exact"/>
              <w:ind w:firstLine="480"/>
              <w:jc w:val="both"/>
              <w:rPr>
                <w:rFonts w:ascii="Times New Roman" w:hAnsi="Times New Roman" w:eastAsia="宋体"/>
                <w:sz w:val="24"/>
                <w:szCs w:val="24"/>
              </w:rPr>
            </w:pPr>
          </w:p>
          <w:p w14:paraId="1930D1A0">
            <w:pPr>
              <w:spacing w:line="520" w:lineRule="exact"/>
              <w:ind w:firstLine="480"/>
              <w:jc w:val="both"/>
              <w:rPr>
                <w:rFonts w:ascii="Times New Roman" w:hAnsi="Times New Roman" w:eastAsia="宋体"/>
                <w:sz w:val="24"/>
                <w:szCs w:val="24"/>
              </w:rPr>
            </w:pPr>
          </w:p>
          <w:p w14:paraId="1CAE64F8">
            <w:pPr>
              <w:spacing w:line="520" w:lineRule="exact"/>
              <w:ind w:firstLine="480"/>
              <w:jc w:val="both"/>
              <w:rPr>
                <w:rFonts w:ascii="Times New Roman" w:hAnsi="Times New Roman" w:eastAsia="宋体"/>
                <w:sz w:val="24"/>
                <w:szCs w:val="24"/>
              </w:rPr>
            </w:pPr>
          </w:p>
          <w:p w14:paraId="47986A48">
            <w:pPr>
              <w:spacing w:line="520" w:lineRule="exact"/>
              <w:ind w:firstLine="480"/>
              <w:jc w:val="both"/>
              <w:rPr>
                <w:rFonts w:ascii="Times New Roman" w:hAnsi="Times New Roman" w:eastAsia="宋体"/>
                <w:sz w:val="24"/>
                <w:szCs w:val="24"/>
              </w:rPr>
            </w:pPr>
          </w:p>
          <w:p w14:paraId="19FF4A4E">
            <w:pPr>
              <w:spacing w:line="520" w:lineRule="exact"/>
              <w:ind w:firstLine="480"/>
              <w:jc w:val="both"/>
              <w:rPr>
                <w:rFonts w:ascii="Times New Roman" w:hAnsi="Times New Roman" w:eastAsia="宋体"/>
                <w:sz w:val="24"/>
                <w:szCs w:val="24"/>
              </w:rPr>
            </w:pPr>
          </w:p>
          <w:p w14:paraId="434DF06B">
            <w:pPr>
              <w:spacing w:line="520" w:lineRule="exact"/>
              <w:ind w:firstLine="480"/>
              <w:jc w:val="both"/>
              <w:rPr>
                <w:rFonts w:ascii="Times New Roman" w:hAnsi="Times New Roman" w:eastAsia="宋体"/>
                <w:sz w:val="24"/>
                <w:szCs w:val="24"/>
              </w:rPr>
            </w:pPr>
          </w:p>
          <w:p w14:paraId="33399037">
            <w:pPr>
              <w:spacing w:before="60" w:after="180" w:line="320" w:lineRule="exact"/>
              <w:jc w:val="both"/>
              <w:rPr>
                <w:lang w:eastAsia="zh-CN"/>
              </w:rPr>
            </w:pPr>
          </w:p>
          <w:p w14:paraId="6336BC87">
            <w:pPr>
              <w:spacing w:before="60" w:after="180" w:line="320" w:lineRule="exact"/>
              <w:jc w:val="center"/>
              <w:rPr>
                <w:rFonts w:ascii="Times New Roman" w:hAnsi="Times New Roman" w:eastAsia="宋体"/>
                <w:b/>
                <w:bCs/>
                <w:sz w:val="24"/>
                <w:szCs w:val="24"/>
              </w:rPr>
            </w:pPr>
            <w:r>
              <w:rPr>
                <w:rFonts w:ascii="Times New Roman" w:hAnsi="Times New Roman" w:eastAsia="宋体"/>
                <w:b/>
                <w:bCs/>
                <w:sz w:val="24"/>
                <w:szCs w:val="24"/>
              </w:rPr>
              <w:t>图 3  数据库 E-R 图</w:t>
            </w:r>
          </w:p>
          <w:p w14:paraId="31DD7057">
            <w:pPr>
              <w:keepNext w:val="0"/>
              <w:keepLines w:val="0"/>
              <w:pageBreakBefore w:val="0"/>
              <w:widowControl/>
              <w:kinsoku w:val="0"/>
              <w:wordWrap/>
              <w:overflowPunct/>
              <w:topLinePunct w:val="0"/>
              <w:autoSpaceDE w:val="0"/>
              <w:autoSpaceDN w:val="0"/>
              <w:bidi w:val="0"/>
              <w:adjustRightInd w:val="0"/>
              <w:snapToGrid w:val="0"/>
              <w:spacing w:line="520" w:lineRule="exact"/>
              <w:ind w:firstLine="480" w:firstLineChars="200"/>
              <w:jc w:val="both"/>
              <w:textAlignment w:val="auto"/>
            </w:pPr>
            <w:r>
              <w:rPr>
                <w:rFonts w:ascii="Times New Roman" w:hAnsi="Times New Roman" w:eastAsia="宋体"/>
                <w:sz w:val="24"/>
                <w:szCs w:val="24"/>
              </w:rPr>
              <w:t>接口契约与鉴权设计：系统对外提供 56 个 REST 接口与 1 个 SSE 流式接口，后端重构遵循「客户端零改动」原则，在动手实现前先冻结接口路径、请求字段命名与响应结构，作为验收基线。响应采用双契约：业务接口统一包裹为 {code, message, data} 结构，便于前端统一拦截与错误提示；SSE 接口以 text/event-stream 逐块下发，事件行固定为 data: {"type": ...}，供前端按序拼接增量文本。鉴权采用 PyJWT（HS256）无状态令牌，载荷携带用户标识并由请求头传递；服务端不另建令牌表以保持无状态，管理端接口在认证依赖之上叠加角色校验依赖，形成「认证—授权」两级解耦。所有业务查询强制携带当前用户条件，会话读取额外校验归属与软删状态，越权访问统一折叠为 404 以避免泄露数据存在性。</w:t>
            </w:r>
          </w:p>
          <w:p w14:paraId="228AE6DE">
            <w:pPr>
              <w:spacing w:line="520" w:lineRule="exact"/>
              <w:ind w:firstLine="480"/>
              <w:jc w:val="both"/>
            </w:pPr>
            <w:r>
              <w:rPr>
                <w:rFonts w:ascii="Times New Roman" w:hAnsi="Times New Roman" w:eastAsia="宋体"/>
                <w:sz w:val="24"/>
                <w:szCs w:val="24"/>
              </w:rPr>
              <w:t>AI 能力设计：以 LangChain 通过 OpenAI 兼容接口接入对话、分析与 Embedding 三类模型，对话模型温度 0.7 开启流式输出，分析模型温度 0 并绑定 with_structured_output 进行 Pydantic 校验，校验失败即返回错误响应而不写入数据库；AI 流式对话在上下文组装环节自动注入用户真实账单的汇总数据，历史消息按近似 token 预算设置滑动窗口上限；自然语言记账通过幂等日志表的唯一键与归一化文本哈希实现 300 秒窗口去重，解析结果区分 created／clarify／ignored／duplicate 四种返回形态，缺金额时以草稿暂存、补充后续写完成入账；FAQ 检索以向量语义检索为主路径、关键词检索为降级路径，保证向量服务不可用时问答链路仍返回结果；预算规划将 50/30/20 分配法则与用户历史消费结构结合生成数据驱动的方案。AI 功能按会员档位实施每日配额闸门，对话、分析与记账调用由服务端按档位限流，额度用尽时明确提示并引导充值；语音记账将录音经语音转写（STT）接入同一语义记账链路。</w:t>
            </w:r>
          </w:p>
          <w:p w14:paraId="04023805">
            <w:pPr>
              <w:spacing w:before="180" w:after="60"/>
              <w:jc w:val="center"/>
              <w:rPr>
                <w:rFonts w:ascii="Times New Roman" w:hAnsi="Times New Roman" w:eastAsia="宋体"/>
                <w:b/>
                <w:bCs/>
                <w:sz w:val="24"/>
                <w:szCs w:val="24"/>
              </w:rPr>
            </w:pPr>
            <w:r>
              <w:drawing>
                <wp:inline distT="0" distB="0" distL="114300" distR="114300">
                  <wp:extent cx="5212080" cy="4130040"/>
                  <wp:effectExtent l="0" t="0" r="7620" b="1016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5212080" cy="4130328"/>
                          </a:xfrm>
                          <a:prstGeom prst="rect">
                            <a:avLst/>
                          </a:prstGeom>
                        </pic:spPr>
                      </pic:pic>
                    </a:graphicData>
                  </a:graphic>
                </wp:inline>
              </w:drawing>
            </w:r>
          </w:p>
          <w:p w14:paraId="165631F1">
            <w:pPr>
              <w:spacing w:before="60" w:after="180" w:line="320" w:lineRule="exact"/>
              <w:jc w:val="center"/>
            </w:pPr>
            <w:r>
              <w:rPr>
                <w:rFonts w:ascii="Times New Roman" w:hAnsi="Times New Roman" w:eastAsia="宋体"/>
                <w:b/>
                <w:bCs/>
                <w:sz w:val="24"/>
                <w:szCs w:val="24"/>
              </w:rPr>
              <w:t>图 4  AI 流式对话时序图</w:t>
            </w:r>
          </w:p>
          <w:p w14:paraId="3C6E0051">
            <w:pPr>
              <w:spacing w:line="520" w:lineRule="exact"/>
              <w:ind w:firstLine="480"/>
              <w:jc w:val="both"/>
              <w:rPr>
                <w:rFonts w:ascii="Times New Roman" w:hAnsi="Times New Roman" w:eastAsia="宋体"/>
                <w:sz w:val="24"/>
                <w:szCs w:val="24"/>
              </w:rPr>
            </w:pPr>
            <w:r>
              <w:rPr>
                <w:rFonts w:ascii="Times New Roman" w:hAnsi="Times New Roman" w:eastAsia="宋体"/>
                <w:sz w:val="24"/>
                <w:szCs w:val="24"/>
              </w:rPr>
              <w:t>上述三项机制的取数、校验与降级链路分别如图 5、图 6 与图 7 所示：图 5 展示账务上下文由明细聚合为提示词片段的过程，图 6 展示结构化输出「约束—校验—降级」的写入保护链路，图 7 展示向量服务不可用时由关键词检索接管问答的降级路径；AI 流式对话的一次完整请求时序如图 4 所示。</w:t>
            </w:r>
          </w:p>
          <w:p w14:paraId="71DD423F">
            <w:pPr>
              <w:spacing w:line="520" w:lineRule="exact"/>
              <w:ind w:firstLine="480"/>
              <w:jc w:val="both"/>
              <w:rPr>
                <w:rFonts w:ascii="Times New Roman" w:hAnsi="Times New Roman" w:eastAsia="宋体"/>
                <w:sz w:val="24"/>
                <w:szCs w:val="24"/>
              </w:rPr>
            </w:pPr>
          </w:p>
          <w:p w14:paraId="2F1DDE24">
            <w:pPr>
              <w:spacing w:before="60" w:after="180" w:line="320" w:lineRule="exact"/>
              <w:jc w:val="both"/>
              <w:rPr>
                <w:lang w:eastAsia="zh-CN"/>
              </w:rPr>
            </w:pPr>
          </w:p>
          <w:p w14:paraId="6CDFCA7E">
            <w:pPr>
              <w:spacing w:before="60" w:after="180" w:line="320" w:lineRule="exact"/>
              <w:jc w:val="both"/>
              <w:rPr>
                <w:lang w:eastAsia="zh-CN"/>
              </w:rPr>
            </w:pPr>
          </w:p>
          <w:p w14:paraId="4531A0D9">
            <w:pPr>
              <w:spacing w:before="60" w:after="180" w:line="320" w:lineRule="exact"/>
              <w:jc w:val="both"/>
              <w:rPr>
                <w:lang w:eastAsia="zh-CN"/>
              </w:rPr>
            </w:pPr>
          </w:p>
          <w:p w14:paraId="1537CE31">
            <w:pPr>
              <w:spacing w:before="60" w:after="180" w:line="320" w:lineRule="exact"/>
              <w:jc w:val="both"/>
              <w:rPr>
                <w:lang w:eastAsia="zh-CN"/>
              </w:rPr>
            </w:pPr>
          </w:p>
          <w:p w14:paraId="35A5BE92">
            <w:pPr>
              <w:spacing w:before="60" w:after="180" w:line="320" w:lineRule="exact"/>
              <w:jc w:val="both"/>
              <w:rPr>
                <w:lang w:eastAsia="zh-CN"/>
              </w:rPr>
            </w:pPr>
          </w:p>
          <w:p w14:paraId="5AA7535F">
            <w:pPr>
              <w:spacing w:before="60" w:after="180" w:line="320" w:lineRule="exact"/>
              <w:jc w:val="both"/>
              <w:rPr>
                <w:lang w:eastAsia="zh-CN"/>
              </w:rPr>
            </w:pPr>
          </w:p>
          <w:p w14:paraId="031131BE">
            <w:pPr>
              <w:spacing w:before="60" w:after="180" w:line="320" w:lineRule="exact"/>
              <w:jc w:val="both"/>
              <w:rPr>
                <w:lang w:eastAsia="zh-CN"/>
              </w:rPr>
            </w:pPr>
          </w:p>
          <w:p w14:paraId="2DD52447">
            <w:pPr>
              <w:spacing w:before="60" w:after="180" w:line="320" w:lineRule="exact"/>
              <w:jc w:val="both"/>
              <w:rPr>
                <w:lang w:eastAsia="zh-CN"/>
              </w:rPr>
            </w:pPr>
          </w:p>
          <w:p w14:paraId="6B2F826D">
            <w:pPr>
              <w:spacing w:before="60" w:after="180" w:line="320" w:lineRule="exact"/>
              <w:jc w:val="both"/>
              <w:rPr>
                <w:lang w:eastAsia="zh-CN"/>
              </w:rPr>
            </w:pPr>
            <w:r>
              <w:drawing>
                <wp:anchor distT="0" distB="0" distL="114300" distR="114300" simplePos="0" relativeHeight="251660288" behindDoc="0" locked="0" layoutInCell="1" allowOverlap="1">
                  <wp:simplePos x="0" y="0"/>
                  <wp:positionH relativeFrom="column">
                    <wp:posOffset>215900</wp:posOffset>
                  </wp:positionH>
                  <wp:positionV relativeFrom="paragraph">
                    <wp:posOffset>168910</wp:posOffset>
                  </wp:positionV>
                  <wp:extent cx="5212080" cy="3672840"/>
                  <wp:effectExtent l="0" t="0" r="7620" b="10160"/>
                  <wp:wrapNone/>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9"/>
                          <a:stretch>
                            <a:fillRect/>
                          </a:stretch>
                        </pic:blipFill>
                        <pic:spPr>
                          <a:xfrm>
                            <a:off x="0" y="0"/>
                            <a:ext cx="5212080" cy="3673275"/>
                          </a:xfrm>
                          <a:prstGeom prst="rect">
                            <a:avLst/>
                          </a:prstGeom>
                        </pic:spPr>
                      </pic:pic>
                    </a:graphicData>
                  </a:graphic>
                </wp:anchor>
              </w:drawing>
            </w:r>
          </w:p>
          <w:p w14:paraId="2F2A42F3">
            <w:pPr>
              <w:spacing w:before="60" w:after="180" w:line="320" w:lineRule="exact"/>
              <w:jc w:val="both"/>
              <w:rPr>
                <w:lang w:eastAsia="zh-CN"/>
              </w:rPr>
            </w:pPr>
          </w:p>
          <w:p w14:paraId="253F1FDF">
            <w:pPr>
              <w:spacing w:before="60" w:after="180" w:line="320" w:lineRule="exact"/>
              <w:jc w:val="both"/>
              <w:rPr>
                <w:lang w:eastAsia="zh-CN"/>
              </w:rPr>
            </w:pPr>
          </w:p>
          <w:p w14:paraId="3197B763">
            <w:pPr>
              <w:spacing w:before="60" w:after="180" w:line="320" w:lineRule="exact"/>
              <w:jc w:val="both"/>
              <w:rPr>
                <w:lang w:eastAsia="zh-CN"/>
              </w:rPr>
            </w:pPr>
          </w:p>
          <w:p w14:paraId="364BD2D1">
            <w:pPr>
              <w:spacing w:before="60" w:after="180" w:line="320" w:lineRule="exact"/>
              <w:jc w:val="both"/>
              <w:rPr>
                <w:lang w:eastAsia="zh-CN"/>
              </w:rPr>
            </w:pPr>
          </w:p>
          <w:p w14:paraId="3E9533C5">
            <w:pPr>
              <w:spacing w:before="60" w:after="180" w:line="320" w:lineRule="exact"/>
              <w:jc w:val="both"/>
              <w:rPr>
                <w:lang w:eastAsia="zh-CN"/>
              </w:rPr>
            </w:pPr>
          </w:p>
          <w:p w14:paraId="3C87F9F3">
            <w:pPr>
              <w:spacing w:before="60" w:after="180" w:line="320" w:lineRule="exact"/>
              <w:jc w:val="both"/>
              <w:rPr>
                <w:lang w:eastAsia="zh-CN"/>
              </w:rPr>
            </w:pPr>
          </w:p>
          <w:p w14:paraId="7ED351CC">
            <w:pPr>
              <w:spacing w:before="60" w:after="180" w:line="320" w:lineRule="exact"/>
              <w:jc w:val="both"/>
              <w:rPr>
                <w:lang w:eastAsia="zh-CN"/>
              </w:rPr>
            </w:pPr>
          </w:p>
          <w:p w14:paraId="2AC6111A">
            <w:pPr>
              <w:spacing w:before="60" w:after="180" w:line="320" w:lineRule="exact"/>
              <w:jc w:val="both"/>
              <w:rPr>
                <w:lang w:eastAsia="zh-CN"/>
              </w:rPr>
            </w:pPr>
          </w:p>
          <w:p w14:paraId="623DAD04">
            <w:pPr>
              <w:spacing w:before="60" w:after="180" w:line="320" w:lineRule="exact"/>
              <w:jc w:val="both"/>
              <w:rPr>
                <w:lang w:eastAsia="zh-CN"/>
              </w:rPr>
            </w:pPr>
          </w:p>
          <w:p w14:paraId="50796DDE">
            <w:pPr>
              <w:spacing w:before="60" w:after="180" w:line="320" w:lineRule="exact"/>
              <w:jc w:val="both"/>
              <w:rPr>
                <w:lang w:eastAsia="zh-CN"/>
              </w:rPr>
            </w:pPr>
          </w:p>
          <w:p w14:paraId="2B5DE09B">
            <w:pPr>
              <w:spacing w:before="60" w:after="180" w:line="320" w:lineRule="exact"/>
              <w:jc w:val="both"/>
              <w:rPr>
                <w:lang w:eastAsia="zh-CN"/>
              </w:rPr>
            </w:pPr>
          </w:p>
          <w:p w14:paraId="67522D70">
            <w:pPr>
              <w:spacing w:before="60" w:after="180" w:line="320" w:lineRule="exact"/>
              <w:jc w:val="center"/>
              <w:rPr>
                <w:rFonts w:ascii="Times New Roman" w:hAnsi="Times New Roman" w:eastAsia="宋体"/>
                <w:b/>
                <w:bCs/>
                <w:sz w:val="24"/>
                <w:szCs w:val="24"/>
              </w:rPr>
            </w:pPr>
          </w:p>
          <w:p w14:paraId="227886FF">
            <w:pPr>
              <w:spacing w:before="60" w:after="180" w:line="320" w:lineRule="exact"/>
              <w:jc w:val="center"/>
            </w:pPr>
            <w:r>
              <w:rPr>
                <w:rFonts w:ascii="Times New Roman" w:hAnsi="Times New Roman" w:eastAsia="宋体"/>
                <w:b/>
                <w:bCs/>
                <w:sz w:val="24"/>
                <w:szCs w:val="24"/>
              </w:rPr>
              <w:t>图 5  账务上下文注入数据流图</w:t>
            </w:r>
          </w:p>
          <w:p w14:paraId="5C93A3C8">
            <w:pPr>
              <w:spacing w:before="60" w:after="180" w:line="320" w:lineRule="exact"/>
              <w:jc w:val="both"/>
              <w:rPr>
                <w:lang w:eastAsia="zh-CN"/>
              </w:rPr>
            </w:pPr>
            <w:r>
              <w:drawing>
                <wp:anchor distT="0" distB="0" distL="114300" distR="114300" simplePos="0" relativeHeight="251661312" behindDoc="0" locked="0" layoutInCell="1" allowOverlap="1">
                  <wp:simplePos x="0" y="0"/>
                  <wp:positionH relativeFrom="column">
                    <wp:posOffset>146050</wp:posOffset>
                  </wp:positionH>
                  <wp:positionV relativeFrom="paragraph">
                    <wp:posOffset>257810</wp:posOffset>
                  </wp:positionV>
                  <wp:extent cx="5212080" cy="2680335"/>
                  <wp:effectExtent l="0" t="0" r="7620" b="12065"/>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0"/>
                          <a:stretch>
                            <a:fillRect/>
                          </a:stretch>
                        </pic:blipFill>
                        <pic:spPr>
                          <a:xfrm>
                            <a:off x="0" y="0"/>
                            <a:ext cx="5212080" cy="2680498"/>
                          </a:xfrm>
                          <a:prstGeom prst="rect">
                            <a:avLst/>
                          </a:prstGeom>
                        </pic:spPr>
                      </pic:pic>
                    </a:graphicData>
                  </a:graphic>
                </wp:anchor>
              </w:drawing>
            </w:r>
          </w:p>
          <w:p w14:paraId="530244E0">
            <w:pPr>
              <w:spacing w:before="60" w:after="180" w:line="320" w:lineRule="exact"/>
              <w:jc w:val="both"/>
              <w:rPr>
                <w:lang w:eastAsia="zh-CN"/>
              </w:rPr>
            </w:pPr>
          </w:p>
          <w:p w14:paraId="7FBAEAA6">
            <w:pPr>
              <w:spacing w:before="60" w:after="180" w:line="320" w:lineRule="exact"/>
              <w:jc w:val="both"/>
              <w:rPr>
                <w:lang w:eastAsia="zh-CN"/>
              </w:rPr>
            </w:pPr>
          </w:p>
          <w:p w14:paraId="3C15A957">
            <w:pPr>
              <w:spacing w:before="60" w:after="180" w:line="320" w:lineRule="exact"/>
              <w:jc w:val="both"/>
              <w:rPr>
                <w:lang w:eastAsia="zh-CN"/>
              </w:rPr>
            </w:pPr>
          </w:p>
          <w:p w14:paraId="0E6C773E">
            <w:pPr>
              <w:spacing w:before="60" w:after="180" w:line="320" w:lineRule="exact"/>
              <w:jc w:val="both"/>
              <w:rPr>
                <w:lang w:eastAsia="zh-CN"/>
              </w:rPr>
            </w:pPr>
          </w:p>
          <w:p w14:paraId="7F5AF994">
            <w:pPr>
              <w:spacing w:before="60" w:after="180" w:line="320" w:lineRule="exact"/>
              <w:jc w:val="both"/>
              <w:rPr>
                <w:lang w:eastAsia="zh-CN"/>
              </w:rPr>
            </w:pPr>
          </w:p>
          <w:p w14:paraId="6E267D1D">
            <w:pPr>
              <w:spacing w:before="60" w:after="180" w:line="320" w:lineRule="exact"/>
              <w:jc w:val="both"/>
              <w:rPr>
                <w:lang w:eastAsia="zh-CN"/>
              </w:rPr>
            </w:pPr>
          </w:p>
          <w:p w14:paraId="6F1A4D46">
            <w:pPr>
              <w:spacing w:before="60" w:after="180" w:line="320" w:lineRule="exact"/>
              <w:jc w:val="both"/>
              <w:rPr>
                <w:lang w:eastAsia="zh-CN"/>
              </w:rPr>
            </w:pPr>
          </w:p>
          <w:p w14:paraId="73EBEB95">
            <w:pPr>
              <w:spacing w:before="60" w:after="180" w:line="320" w:lineRule="exact"/>
              <w:jc w:val="both"/>
              <w:rPr>
                <w:lang w:eastAsia="zh-CN"/>
              </w:rPr>
            </w:pPr>
          </w:p>
          <w:p w14:paraId="2FCFE283">
            <w:pPr>
              <w:spacing w:before="60" w:after="180" w:line="320" w:lineRule="exact"/>
              <w:jc w:val="both"/>
              <w:rPr>
                <w:lang w:eastAsia="zh-CN"/>
              </w:rPr>
            </w:pPr>
          </w:p>
          <w:p w14:paraId="27F88094">
            <w:pPr>
              <w:spacing w:before="60" w:after="180" w:line="320" w:lineRule="exact"/>
              <w:jc w:val="center"/>
            </w:pPr>
            <w:r>
              <w:rPr>
                <w:rFonts w:ascii="Times New Roman" w:hAnsi="Times New Roman" w:eastAsia="宋体"/>
                <w:b/>
                <w:bCs/>
                <w:sz w:val="24"/>
                <w:szCs w:val="24"/>
              </w:rPr>
              <w:t>图 6  结构化输出「约束—校验—降级」链路图</w:t>
            </w:r>
          </w:p>
          <w:p w14:paraId="777C1A38">
            <w:pPr>
              <w:spacing w:before="60" w:after="180" w:line="320" w:lineRule="exact"/>
              <w:jc w:val="both"/>
              <w:rPr>
                <w:lang w:eastAsia="zh-CN"/>
              </w:rPr>
            </w:pPr>
          </w:p>
          <w:p w14:paraId="2499CFE5">
            <w:pPr>
              <w:spacing w:before="60" w:after="180" w:line="320" w:lineRule="exact"/>
              <w:jc w:val="both"/>
              <w:rPr>
                <w:lang w:eastAsia="zh-CN"/>
              </w:rPr>
            </w:pPr>
          </w:p>
          <w:p w14:paraId="612432BB">
            <w:pPr>
              <w:spacing w:before="60" w:after="180" w:line="320" w:lineRule="exact"/>
              <w:jc w:val="both"/>
              <w:rPr>
                <w:lang w:eastAsia="zh-CN"/>
              </w:rPr>
            </w:pPr>
            <w:r>
              <w:drawing>
                <wp:anchor distT="0" distB="0" distL="114300" distR="114300" simplePos="0" relativeHeight="251662336" behindDoc="0" locked="0" layoutInCell="1" allowOverlap="1">
                  <wp:simplePos x="0" y="0"/>
                  <wp:positionH relativeFrom="column">
                    <wp:posOffset>152400</wp:posOffset>
                  </wp:positionH>
                  <wp:positionV relativeFrom="paragraph">
                    <wp:posOffset>257810</wp:posOffset>
                  </wp:positionV>
                  <wp:extent cx="5212080" cy="3970655"/>
                  <wp:effectExtent l="0" t="0" r="7620" b="4445"/>
                  <wp:wrapNone/>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1"/>
                          <a:stretch>
                            <a:fillRect/>
                          </a:stretch>
                        </pic:blipFill>
                        <pic:spPr>
                          <a:xfrm>
                            <a:off x="0" y="0"/>
                            <a:ext cx="5212080" cy="3971109"/>
                          </a:xfrm>
                          <a:prstGeom prst="rect">
                            <a:avLst/>
                          </a:prstGeom>
                        </pic:spPr>
                      </pic:pic>
                    </a:graphicData>
                  </a:graphic>
                </wp:anchor>
              </w:drawing>
            </w:r>
          </w:p>
          <w:p w14:paraId="5E376CD6">
            <w:pPr>
              <w:spacing w:before="60" w:after="180" w:line="320" w:lineRule="exact"/>
              <w:jc w:val="both"/>
              <w:rPr>
                <w:lang w:eastAsia="zh-CN"/>
              </w:rPr>
            </w:pPr>
          </w:p>
          <w:p w14:paraId="5D826BFF">
            <w:pPr>
              <w:spacing w:before="60" w:after="180" w:line="320" w:lineRule="exact"/>
              <w:jc w:val="both"/>
              <w:rPr>
                <w:lang w:eastAsia="zh-CN"/>
              </w:rPr>
            </w:pPr>
          </w:p>
          <w:p w14:paraId="254A40D8">
            <w:pPr>
              <w:spacing w:before="60" w:after="180" w:line="320" w:lineRule="exact"/>
              <w:jc w:val="both"/>
              <w:rPr>
                <w:lang w:eastAsia="zh-CN"/>
              </w:rPr>
            </w:pPr>
          </w:p>
          <w:p w14:paraId="6030E95B">
            <w:pPr>
              <w:spacing w:before="60" w:after="180" w:line="320" w:lineRule="exact"/>
              <w:jc w:val="both"/>
              <w:rPr>
                <w:lang w:eastAsia="zh-CN"/>
              </w:rPr>
            </w:pPr>
          </w:p>
          <w:p w14:paraId="0CF5B9E7">
            <w:pPr>
              <w:spacing w:before="60" w:after="180" w:line="320" w:lineRule="exact"/>
              <w:jc w:val="both"/>
              <w:rPr>
                <w:lang w:eastAsia="zh-CN"/>
              </w:rPr>
            </w:pPr>
          </w:p>
          <w:p w14:paraId="0D416454">
            <w:pPr>
              <w:spacing w:before="60" w:after="180" w:line="320" w:lineRule="exact"/>
              <w:jc w:val="both"/>
              <w:rPr>
                <w:lang w:eastAsia="zh-CN"/>
              </w:rPr>
            </w:pPr>
          </w:p>
          <w:p w14:paraId="67FE2729">
            <w:pPr>
              <w:spacing w:before="60" w:after="180" w:line="320" w:lineRule="exact"/>
              <w:jc w:val="both"/>
              <w:rPr>
                <w:lang w:eastAsia="zh-CN"/>
              </w:rPr>
            </w:pPr>
          </w:p>
          <w:p w14:paraId="1CC02E8F">
            <w:pPr>
              <w:spacing w:before="60" w:after="180" w:line="320" w:lineRule="exact"/>
              <w:jc w:val="both"/>
              <w:rPr>
                <w:lang w:eastAsia="zh-CN"/>
              </w:rPr>
            </w:pPr>
          </w:p>
          <w:p w14:paraId="34C5B11B">
            <w:pPr>
              <w:spacing w:before="60" w:after="180" w:line="320" w:lineRule="exact"/>
              <w:jc w:val="both"/>
              <w:rPr>
                <w:lang w:eastAsia="zh-CN"/>
              </w:rPr>
            </w:pPr>
          </w:p>
          <w:p w14:paraId="2726F213">
            <w:pPr>
              <w:spacing w:before="60" w:after="180" w:line="320" w:lineRule="exact"/>
              <w:jc w:val="both"/>
              <w:rPr>
                <w:lang w:eastAsia="zh-CN"/>
              </w:rPr>
            </w:pPr>
          </w:p>
          <w:p w14:paraId="513DEA87">
            <w:pPr>
              <w:spacing w:before="60" w:after="180" w:line="320" w:lineRule="exact"/>
              <w:jc w:val="both"/>
              <w:rPr>
                <w:lang w:eastAsia="zh-CN"/>
              </w:rPr>
            </w:pPr>
          </w:p>
          <w:p w14:paraId="16023FAA">
            <w:pPr>
              <w:spacing w:before="60" w:after="180" w:line="320" w:lineRule="exact"/>
              <w:jc w:val="both"/>
              <w:rPr>
                <w:lang w:eastAsia="zh-CN"/>
              </w:rPr>
            </w:pPr>
          </w:p>
          <w:p w14:paraId="7FFD1DCB">
            <w:pPr>
              <w:spacing w:before="60" w:after="180" w:line="320" w:lineRule="exact"/>
              <w:jc w:val="both"/>
              <w:rPr>
                <w:lang w:eastAsia="zh-CN"/>
              </w:rPr>
            </w:pPr>
          </w:p>
          <w:p w14:paraId="315B209E">
            <w:pPr>
              <w:spacing w:before="60" w:after="180" w:line="320" w:lineRule="exact"/>
              <w:jc w:val="center"/>
            </w:pPr>
            <w:r>
              <w:rPr>
                <w:rFonts w:ascii="Times New Roman" w:hAnsi="Times New Roman" w:eastAsia="宋体"/>
                <w:b/>
                <w:bCs/>
                <w:sz w:val="24"/>
                <w:szCs w:val="24"/>
              </w:rPr>
              <w:t>图 7  大模型依赖故障的分层降级策略流程图</w:t>
            </w:r>
          </w:p>
          <w:p w14:paraId="7BA559ED">
            <w:pPr>
              <w:spacing w:line="520" w:lineRule="exact"/>
              <w:ind w:firstLine="480"/>
              <w:jc w:val="both"/>
            </w:pPr>
            <w:r>
              <w:rPr>
                <w:rFonts w:ascii="Times New Roman" w:hAnsi="Times New Roman" w:eastAsia="宋体"/>
                <w:sz w:val="24"/>
                <w:szCs w:val="24"/>
              </w:rPr>
              <w:t>拟解决的关键问题：本课题需集中解决以下九项关键问题。一是异构多后端到单进程全异步的架构整合，需在不改动客户端的前提下把跨进程调用收敛为进程内调用，并将内存库中的会话数据迁入关系库。二是大模型结构化输出的可靠性，消费分析与预算规划的结论须被前端稳定渲染，需以输出模式约束叠加数据模型校验实现「校验失败不落库」。三是检索增强的可降级设计，向量服务不可用时须自动切换关键词路径，保证问答链路不整体失效。四是 SSE 流式输出的全链路异步化，数据库访问、模型调用与响应转发任一环节引入同步阻塞，都会在单进程模型下拖垮整体服务。五是自然语言记账的幂等保障，需消除并发重试导致的重复入账。六是长对话的上下文成本控制。七是多租户数据隔离与权限控制。八是统计查询的性能与数据正确性。九是会员配额与支付安全，AI 调用须按会员档位实施服务端配额闸门，充值回调须验签防伪造，大额与异常订单须经风控拦截与人工终审，全链路留痕可审计。上述问题亦构成后续测试验证环节 V1 至 V4 四组专项实验的直接来源。</w:t>
            </w:r>
          </w:p>
          <w:p w14:paraId="1327C6DB">
            <w:pPr>
              <w:spacing w:line="520" w:lineRule="exact"/>
              <w:ind w:firstLine="480"/>
              <w:jc w:val="both"/>
            </w:pPr>
            <w:r>
              <w:rPr>
                <w:rFonts w:ascii="Times New Roman" w:hAnsi="Times New Roman" w:eastAsia="宋体"/>
                <w:sz w:val="24"/>
                <w:szCs w:val="24"/>
              </w:rPr>
              <w:t>其中自然语言记账的四种返回形态与幂等保护的状态迁移如图 8 所示：幂等校验以强键与弱键双重机制拦截重复请求，解析结果按合法性与金额齐备与否分流至 duplicate、ignored、clarify 与 created 四种终态。</w:t>
            </w:r>
          </w:p>
          <w:p w14:paraId="2003E623">
            <w:pPr>
              <w:spacing w:before="60" w:after="180" w:line="320" w:lineRule="exact"/>
              <w:jc w:val="both"/>
              <w:rPr>
                <w:lang w:eastAsia="zh-CN"/>
              </w:rPr>
            </w:pPr>
            <w:r>
              <w:drawing>
                <wp:anchor distT="0" distB="0" distL="114300" distR="114300" simplePos="0" relativeHeight="251663360" behindDoc="0" locked="0" layoutInCell="1" allowOverlap="1">
                  <wp:simplePos x="0" y="0"/>
                  <wp:positionH relativeFrom="column">
                    <wp:posOffset>82550</wp:posOffset>
                  </wp:positionH>
                  <wp:positionV relativeFrom="paragraph">
                    <wp:posOffset>73660</wp:posOffset>
                  </wp:positionV>
                  <wp:extent cx="5235575" cy="4584700"/>
                  <wp:effectExtent l="0" t="0" r="9525" b="0"/>
                  <wp:wrapNone/>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2"/>
                          <a:stretch>
                            <a:fillRect/>
                          </a:stretch>
                        </pic:blipFill>
                        <pic:spPr>
                          <a:xfrm>
                            <a:off x="0" y="0"/>
                            <a:ext cx="5235575" cy="4584700"/>
                          </a:xfrm>
                          <a:prstGeom prst="rect">
                            <a:avLst/>
                          </a:prstGeom>
                        </pic:spPr>
                      </pic:pic>
                    </a:graphicData>
                  </a:graphic>
                </wp:anchor>
              </w:drawing>
            </w:r>
          </w:p>
          <w:p w14:paraId="1763A2DD">
            <w:pPr>
              <w:spacing w:before="60" w:after="180" w:line="320" w:lineRule="exact"/>
              <w:jc w:val="both"/>
              <w:rPr>
                <w:lang w:eastAsia="zh-CN"/>
              </w:rPr>
            </w:pPr>
          </w:p>
          <w:p w14:paraId="7C03DA65">
            <w:pPr>
              <w:spacing w:before="60" w:after="180" w:line="320" w:lineRule="exact"/>
              <w:jc w:val="both"/>
              <w:rPr>
                <w:lang w:eastAsia="zh-CN"/>
              </w:rPr>
            </w:pPr>
          </w:p>
          <w:p w14:paraId="5FDAEB2C">
            <w:pPr>
              <w:spacing w:before="60" w:after="180" w:line="320" w:lineRule="exact"/>
              <w:jc w:val="both"/>
              <w:rPr>
                <w:lang w:eastAsia="zh-CN"/>
              </w:rPr>
            </w:pPr>
          </w:p>
          <w:p w14:paraId="194A9D50">
            <w:pPr>
              <w:spacing w:before="60" w:after="180" w:line="320" w:lineRule="exact"/>
              <w:jc w:val="both"/>
              <w:rPr>
                <w:lang w:eastAsia="zh-CN"/>
              </w:rPr>
            </w:pPr>
          </w:p>
          <w:p w14:paraId="00CCA43D">
            <w:pPr>
              <w:spacing w:before="60" w:after="180" w:line="320" w:lineRule="exact"/>
              <w:jc w:val="both"/>
              <w:rPr>
                <w:lang w:eastAsia="zh-CN"/>
              </w:rPr>
            </w:pPr>
          </w:p>
          <w:p w14:paraId="7B520C2E">
            <w:pPr>
              <w:spacing w:before="60" w:after="180" w:line="320" w:lineRule="exact"/>
              <w:jc w:val="both"/>
              <w:rPr>
                <w:lang w:eastAsia="zh-CN"/>
              </w:rPr>
            </w:pPr>
          </w:p>
          <w:p w14:paraId="4C9B732B">
            <w:pPr>
              <w:spacing w:before="60" w:after="180" w:line="320" w:lineRule="exact"/>
              <w:jc w:val="both"/>
              <w:rPr>
                <w:lang w:eastAsia="zh-CN"/>
              </w:rPr>
            </w:pPr>
          </w:p>
          <w:p w14:paraId="15DB889F">
            <w:pPr>
              <w:spacing w:before="60" w:after="180" w:line="320" w:lineRule="exact"/>
              <w:jc w:val="both"/>
              <w:rPr>
                <w:lang w:eastAsia="zh-CN"/>
              </w:rPr>
            </w:pPr>
          </w:p>
          <w:p w14:paraId="25A8BDA0">
            <w:pPr>
              <w:spacing w:before="60" w:after="180" w:line="320" w:lineRule="exact"/>
              <w:jc w:val="both"/>
              <w:rPr>
                <w:lang w:eastAsia="zh-CN"/>
              </w:rPr>
            </w:pPr>
          </w:p>
          <w:p w14:paraId="543B5A08">
            <w:pPr>
              <w:spacing w:before="60" w:after="180" w:line="320" w:lineRule="exact"/>
              <w:jc w:val="both"/>
              <w:rPr>
                <w:lang w:eastAsia="zh-CN"/>
              </w:rPr>
            </w:pPr>
          </w:p>
          <w:p w14:paraId="03EEEAA2">
            <w:pPr>
              <w:spacing w:before="60" w:after="180" w:line="320" w:lineRule="exact"/>
              <w:jc w:val="both"/>
              <w:rPr>
                <w:lang w:eastAsia="zh-CN"/>
              </w:rPr>
            </w:pPr>
          </w:p>
          <w:p w14:paraId="2201CFE2">
            <w:pPr>
              <w:spacing w:before="60" w:after="180" w:line="320" w:lineRule="exact"/>
              <w:jc w:val="both"/>
              <w:rPr>
                <w:lang w:eastAsia="zh-CN"/>
              </w:rPr>
            </w:pPr>
          </w:p>
          <w:p w14:paraId="0342F8F0">
            <w:pPr>
              <w:spacing w:before="60" w:after="180" w:line="320" w:lineRule="exact"/>
              <w:jc w:val="both"/>
              <w:rPr>
                <w:lang w:eastAsia="zh-CN"/>
              </w:rPr>
            </w:pPr>
          </w:p>
          <w:p w14:paraId="11D849A8">
            <w:pPr>
              <w:spacing w:before="60" w:after="180" w:line="320" w:lineRule="exact"/>
              <w:jc w:val="both"/>
              <w:rPr>
                <w:lang w:eastAsia="zh-CN"/>
              </w:rPr>
            </w:pPr>
          </w:p>
          <w:p w14:paraId="04C1F423">
            <w:pPr>
              <w:spacing w:before="60" w:after="180" w:line="320" w:lineRule="exact"/>
              <w:jc w:val="center"/>
            </w:pPr>
            <w:r>
              <w:rPr>
                <w:rFonts w:ascii="Times New Roman" w:hAnsi="Times New Roman" w:eastAsia="宋体"/>
                <w:b/>
                <w:bCs/>
                <w:sz w:val="24"/>
                <w:szCs w:val="24"/>
              </w:rPr>
              <w:t>图 8  自然语言记账状态机图</w:t>
            </w:r>
          </w:p>
          <w:p w14:paraId="1802A9CC">
            <w:pPr>
              <w:spacing w:line="520" w:lineRule="exact"/>
              <w:ind w:firstLine="480"/>
              <w:jc w:val="both"/>
            </w:pPr>
            <w:r>
              <w:rPr>
                <w:rFonts w:ascii="Times New Roman" w:hAnsi="Times New Roman" w:eastAsia="宋体"/>
                <w:sz w:val="24"/>
                <w:szCs w:val="24"/>
              </w:rPr>
              <w:t>系统测试与优化：设计完成后，将从功能回归、结构化输出可靠性、降级可用性、幂等正确性与上下文组装质量五个方面进行验证。常规回归以 pytest 测试集（扩展版后端共 406 个用例）覆盖安全工具函数、记账文本归一化、会员配额与充值安全审批、SQL 注入防护与应用健康检查；专项验证包括畸形注入实验（非法输出落库数须为零）、Embedding 故障注入实验（降级态非空返回率须为 100%）、并发重放实验（重复请求仅产生一条记录）与“带财务上下文／仅系统提示”两条件的对照盲评实验。通过数据分析与调试，对校验规则、降级阈值与上下文预算进行优化，确保系统在大模型服务不稳定条件下依旧可用。</w:t>
            </w:r>
          </w:p>
          <w:p w14:paraId="68DCBC2A">
            <w:pPr>
              <w:spacing w:line="520" w:lineRule="exact"/>
              <w:ind w:firstLine="480"/>
              <w:jc w:val="both"/>
              <w:rPr>
                <w:lang w:eastAsia="zh-CN"/>
              </w:rPr>
            </w:pPr>
            <w:r>
              <w:rPr>
                <w:rFonts w:ascii="Times New Roman" w:hAnsi="Times New Roman" w:eastAsia="宋体"/>
                <w:sz w:val="24"/>
                <w:szCs w:val="24"/>
              </w:rPr>
              <w:t>四组专项实验的实验设计与验收口径如表 1 所示，其中 V1 至 V3 属确定性工程验证，以硬性指标验收；V4 涉及模型与人的不确定性，采用随机化交叉对照并预先锁定统计口径，降级代价如实报告而不作修饰。</w:t>
            </w:r>
          </w:p>
          <w:p w14:paraId="5F9DFE69">
            <w:pPr>
              <w:spacing w:before="60" w:after="180" w:line="320" w:lineRule="exact"/>
              <w:jc w:val="center"/>
            </w:pPr>
            <w:r>
              <w:rPr>
                <w:rFonts w:ascii="Times New Roman" w:hAnsi="Times New Roman" w:eastAsia="宋体"/>
                <w:b/>
                <w:bCs/>
                <w:sz w:val="24"/>
                <w:szCs w:val="24"/>
              </w:rPr>
              <w:t>表 1  关键验证实验与验收指标</w:t>
            </w:r>
          </w:p>
          <w:tbl>
            <w:tblPr>
              <w:tblStyle w:val="4"/>
              <w:tblW w:w="8306"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60" w:type="dxa"/>
                <w:left w:w="100" w:type="dxa"/>
                <w:bottom w:w="60" w:type="dxa"/>
                <w:right w:w="100" w:type="dxa"/>
              </w:tblCellMar>
            </w:tblPr>
            <w:tblGrid>
              <w:gridCol w:w="700"/>
              <w:gridCol w:w="1500"/>
              <w:gridCol w:w="3800"/>
              <w:gridCol w:w="2306"/>
            </w:tblGrid>
            <w:tr w14:paraId="4C89899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100" w:type="dxa"/>
                  <w:bottom w:w="60" w:type="dxa"/>
                  <w:right w:w="100" w:type="dxa"/>
                </w:tblCellMar>
              </w:tblPrEx>
              <w:trPr>
                <w:tblHeader/>
                <w:jc w:val="center"/>
              </w:trPr>
              <w:tc>
                <w:tcPr>
                  <w:tcW w:w="700" w:type="dxa"/>
                  <w:tcBorders>
                    <w:bottom w:val="single" w:color="000000" w:sz="6" w:space="0"/>
                  </w:tcBorders>
                  <w:vAlign w:val="center"/>
                </w:tcPr>
                <w:p w14:paraId="2BA6FF33">
                  <w:pPr>
                    <w:spacing w:before="40" w:after="40"/>
                    <w:jc w:val="center"/>
                  </w:pPr>
                  <w:r>
                    <w:rPr>
                      <w:rFonts w:ascii="Times New Roman" w:hAnsi="Times New Roman" w:eastAsia="宋体"/>
                      <w:b/>
                      <w:bCs/>
                      <w:sz w:val="24"/>
                      <w:szCs w:val="24"/>
                    </w:rPr>
                    <w:t>编号</w:t>
                  </w:r>
                </w:p>
              </w:tc>
              <w:tc>
                <w:tcPr>
                  <w:tcW w:w="1500" w:type="dxa"/>
                  <w:tcBorders>
                    <w:bottom w:val="single" w:color="000000" w:sz="6" w:space="0"/>
                  </w:tcBorders>
                  <w:vAlign w:val="center"/>
                </w:tcPr>
                <w:p w14:paraId="02B146D0">
                  <w:pPr>
                    <w:spacing w:before="40" w:after="40"/>
                    <w:jc w:val="center"/>
                  </w:pPr>
                  <w:r>
                    <w:rPr>
                      <w:rFonts w:ascii="Times New Roman" w:hAnsi="Times New Roman" w:eastAsia="宋体"/>
                      <w:b/>
                      <w:bCs/>
                      <w:sz w:val="24"/>
                      <w:szCs w:val="24"/>
                    </w:rPr>
                    <w:t>验证对象</w:t>
                  </w:r>
                </w:p>
              </w:tc>
              <w:tc>
                <w:tcPr>
                  <w:tcW w:w="3800" w:type="dxa"/>
                  <w:tcBorders>
                    <w:bottom w:val="single" w:color="000000" w:sz="6" w:space="0"/>
                  </w:tcBorders>
                  <w:vAlign w:val="center"/>
                </w:tcPr>
                <w:p w14:paraId="1442614F">
                  <w:pPr>
                    <w:spacing w:before="40" w:after="40"/>
                    <w:jc w:val="center"/>
                  </w:pPr>
                  <w:r>
                    <w:rPr>
                      <w:rFonts w:ascii="Times New Roman" w:hAnsi="Times New Roman" w:eastAsia="宋体"/>
                      <w:b/>
                      <w:bCs/>
                      <w:sz w:val="24"/>
                      <w:szCs w:val="24"/>
                    </w:rPr>
                    <w:t>实验设计</w:t>
                  </w:r>
                </w:p>
              </w:tc>
              <w:tc>
                <w:tcPr>
                  <w:tcW w:w="2306" w:type="dxa"/>
                  <w:tcBorders>
                    <w:bottom w:val="single" w:color="000000" w:sz="6" w:space="0"/>
                  </w:tcBorders>
                  <w:vAlign w:val="center"/>
                </w:tcPr>
                <w:p w14:paraId="2F590C41">
                  <w:pPr>
                    <w:spacing w:before="40" w:after="40"/>
                    <w:jc w:val="center"/>
                  </w:pPr>
                  <w:r>
                    <w:rPr>
                      <w:rFonts w:ascii="Times New Roman" w:hAnsi="Times New Roman" w:eastAsia="宋体"/>
                      <w:b/>
                      <w:bCs/>
                      <w:sz w:val="24"/>
                      <w:szCs w:val="24"/>
                    </w:rPr>
                    <w:t>验收指标</w:t>
                  </w:r>
                </w:p>
              </w:tc>
            </w:tr>
            <w:tr w14:paraId="752BE5B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100" w:type="dxa"/>
                  <w:bottom w:w="60" w:type="dxa"/>
                  <w:right w:w="100" w:type="dxa"/>
                </w:tblCellMar>
              </w:tblPrEx>
              <w:trPr>
                <w:jc w:val="center"/>
              </w:trPr>
              <w:tc>
                <w:tcPr>
                  <w:tcW w:w="700" w:type="dxa"/>
                  <w:vAlign w:val="center"/>
                </w:tcPr>
                <w:p w14:paraId="43A1BB10">
                  <w:pPr>
                    <w:spacing w:before="40" w:after="40"/>
                    <w:jc w:val="center"/>
                  </w:pPr>
                  <w:r>
                    <w:rPr>
                      <w:rFonts w:ascii="Times New Roman" w:hAnsi="Times New Roman" w:eastAsia="宋体"/>
                      <w:sz w:val="21"/>
                      <w:szCs w:val="21"/>
                    </w:rPr>
                    <w:t>V1</w:t>
                  </w:r>
                </w:p>
              </w:tc>
              <w:tc>
                <w:tcPr>
                  <w:tcW w:w="1500" w:type="dxa"/>
                  <w:vAlign w:val="center"/>
                </w:tcPr>
                <w:p w14:paraId="730C6BC3">
                  <w:pPr>
                    <w:spacing w:before="40" w:after="40"/>
                    <w:jc w:val="center"/>
                  </w:pPr>
                  <w:r>
                    <w:rPr>
                      <w:rFonts w:ascii="Times New Roman" w:hAnsi="Times New Roman" w:eastAsia="宋体"/>
                      <w:sz w:val="21"/>
                      <w:szCs w:val="21"/>
                    </w:rPr>
                    <w:t>结构化输出校验</w:t>
                  </w:r>
                </w:p>
              </w:tc>
              <w:tc>
                <w:tcPr>
                  <w:tcW w:w="3800" w:type="dxa"/>
                  <w:vAlign w:val="center"/>
                </w:tcPr>
                <w:p w14:paraId="413C9E22">
                  <w:pPr>
                    <w:spacing w:before="40" w:after="40"/>
                    <w:jc w:val="center"/>
                  </w:pPr>
                  <w:r>
                    <w:rPr>
                      <w:rFonts w:ascii="Times New Roman" w:hAnsi="Times New Roman" w:eastAsia="宋体"/>
                      <w:sz w:val="21"/>
                      <w:szCs w:val="21"/>
                    </w:rPr>
                    <w:t>对消费分析与预算规划两个端点注入受控畸形回复：缺字段、类型错误、枚举越界、金额越界、非 JSON 五类各 10 例，另设正常例若干</w:t>
                  </w:r>
                </w:p>
              </w:tc>
              <w:tc>
                <w:tcPr>
                  <w:tcW w:w="2306" w:type="dxa"/>
                  <w:vAlign w:val="center"/>
                </w:tcPr>
                <w:p w14:paraId="32F84DE0">
                  <w:pPr>
                    <w:spacing w:before="40" w:after="40"/>
                    <w:jc w:val="center"/>
                  </w:pPr>
                  <w:r>
                    <w:rPr>
                      <w:rFonts w:ascii="Times New Roman" w:hAnsi="Times New Roman" w:eastAsia="宋体"/>
                      <w:sz w:val="21"/>
                      <w:szCs w:val="21"/>
                    </w:rPr>
                    <w:t>非法输出落库记录数为 0；校验失败时接口返回明确错误码且前端有兜底提示</w:t>
                  </w:r>
                </w:p>
              </w:tc>
            </w:tr>
            <w:tr w14:paraId="7D82C3A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100" w:type="dxa"/>
                  <w:bottom w:w="60" w:type="dxa"/>
                  <w:right w:w="100" w:type="dxa"/>
                </w:tblCellMar>
              </w:tblPrEx>
              <w:trPr>
                <w:jc w:val="center"/>
              </w:trPr>
              <w:tc>
                <w:tcPr>
                  <w:tcW w:w="700" w:type="dxa"/>
                  <w:vAlign w:val="center"/>
                </w:tcPr>
                <w:p w14:paraId="0DDDAC15">
                  <w:pPr>
                    <w:spacing w:before="40" w:after="40"/>
                    <w:jc w:val="center"/>
                  </w:pPr>
                  <w:r>
                    <w:rPr>
                      <w:rFonts w:ascii="Times New Roman" w:hAnsi="Times New Roman" w:eastAsia="宋体"/>
                      <w:sz w:val="21"/>
                      <w:szCs w:val="21"/>
                    </w:rPr>
                    <w:t>V2</w:t>
                  </w:r>
                </w:p>
              </w:tc>
              <w:tc>
                <w:tcPr>
                  <w:tcW w:w="1500" w:type="dxa"/>
                  <w:vAlign w:val="center"/>
                </w:tcPr>
                <w:p w14:paraId="075AC772">
                  <w:pPr>
                    <w:spacing w:before="40" w:after="40"/>
                    <w:jc w:val="center"/>
                  </w:pPr>
                  <w:r>
                    <w:rPr>
                      <w:rFonts w:ascii="Times New Roman" w:hAnsi="Times New Roman" w:eastAsia="宋体"/>
                      <w:sz w:val="21"/>
                      <w:szCs w:val="21"/>
                    </w:rPr>
                    <w:t>检索降级可用性</w:t>
                  </w:r>
                </w:p>
              </w:tc>
              <w:tc>
                <w:tcPr>
                  <w:tcW w:w="3800" w:type="dxa"/>
                  <w:vAlign w:val="center"/>
                </w:tcPr>
                <w:p w14:paraId="32C99346">
                  <w:pPr>
                    <w:spacing w:before="40" w:after="40"/>
                    <w:jc w:val="center"/>
                  </w:pPr>
                  <w:r>
                    <w:rPr>
                      <w:rFonts w:ascii="Times New Roman" w:hAnsi="Times New Roman" w:eastAsia="宋体"/>
                      <w:sz w:val="21"/>
                      <w:szCs w:val="21"/>
                    </w:rPr>
                    <w:t>构建 30 条 FAQ 查询集（15 条库内命中、10 条模糊、5 条无关），对向量服务施加正常、超时、错误三种状态</w:t>
                  </w:r>
                </w:p>
              </w:tc>
              <w:tc>
                <w:tcPr>
                  <w:tcW w:w="2306" w:type="dxa"/>
                  <w:vAlign w:val="center"/>
                </w:tcPr>
                <w:p w14:paraId="26547681">
                  <w:pPr>
                    <w:spacing w:before="40" w:after="40"/>
                    <w:jc w:val="center"/>
                  </w:pPr>
                  <w:r>
                    <w:rPr>
                      <w:rFonts w:ascii="Times New Roman" w:hAnsi="Times New Roman" w:eastAsia="宋体"/>
                      <w:sz w:val="21"/>
                      <w:szCs w:val="21"/>
                    </w:rPr>
                    <w:t>降级态非空返回率为 100%；两条检索路径的召回率分别统计并如实对比</w:t>
                  </w:r>
                </w:p>
              </w:tc>
            </w:tr>
            <w:tr w14:paraId="5855102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100" w:type="dxa"/>
                  <w:bottom w:w="60" w:type="dxa"/>
                  <w:right w:w="100" w:type="dxa"/>
                </w:tblCellMar>
              </w:tblPrEx>
              <w:trPr>
                <w:jc w:val="center"/>
              </w:trPr>
              <w:tc>
                <w:tcPr>
                  <w:tcW w:w="700" w:type="dxa"/>
                  <w:vAlign w:val="center"/>
                </w:tcPr>
                <w:p w14:paraId="0C3F685F">
                  <w:pPr>
                    <w:spacing w:before="40" w:after="40"/>
                    <w:jc w:val="center"/>
                  </w:pPr>
                  <w:r>
                    <w:rPr>
                      <w:rFonts w:ascii="Times New Roman" w:hAnsi="Times New Roman" w:eastAsia="宋体"/>
                      <w:sz w:val="21"/>
                      <w:szCs w:val="21"/>
                    </w:rPr>
                    <w:t>V3</w:t>
                  </w:r>
                </w:p>
              </w:tc>
              <w:tc>
                <w:tcPr>
                  <w:tcW w:w="1500" w:type="dxa"/>
                  <w:vAlign w:val="center"/>
                </w:tcPr>
                <w:p w14:paraId="7C1EFA7C">
                  <w:pPr>
                    <w:spacing w:before="40" w:after="40"/>
                    <w:jc w:val="center"/>
                  </w:pPr>
                  <w:r>
                    <w:rPr>
                      <w:rFonts w:ascii="Times New Roman" w:hAnsi="Times New Roman" w:eastAsia="宋体"/>
                      <w:sz w:val="21"/>
                      <w:szCs w:val="21"/>
                    </w:rPr>
                    <w:t>幂等记账正确性</w:t>
                  </w:r>
                </w:p>
              </w:tc>
              <w:tc>
                <w:tcPr>
                  <w:tcW w:w="3800" w:type="dxa"/>
                  <w:vAlign w:val="center"/>
                </w:tcPr>
                <w:p w14:paraId="5043122D">
                  <w:pPr>
                    <w:spacing w:before="40" w:after="40"/>
                    <w:jc w:val="center"/>
                  </w:pPr>
                  <w:r>
                    <w:rPr>
                      <w:rFonts w:ascii="Times New Roman" w:hAnsi="Times New Roman" w:eastAsia="宋体"/>
                      <w:sz w:val="21"/>
                      <w:szCs w:val="21"/>
                    </w:rPr>
                    <w:t>以并发重放脚本执行四组用例：同一幂等键并发提交 10 次、300 秒窗口内同文本二次提交、窗口外重发、缺金额与超限条目</w:t>
                  </w:r>
                </w:p>
              </w:tc>
              <w:tc>
                <w:tcPr>
                  <w:tcW w:w="2306" w:type="dxa"/>
                  <w:vAlign w:val="center"/>
                </w:tcPr>
                <w:p w14:paraId="245D36C2">
                  <w:pPr>
                    <w:spacing w:before="40" w:after="40"/>
                    <w:jc w:val="center"/>
                  </w:pPr>
                  <w:r>
                    <w:rPr>
                      <w:rFonts w:ascii="Times New Roman" w:hAnsi="Times New Roman" w:eastAsia="宋体"/>
                      <w:sz w:val="21"/>
                      <w:szCs w:val="21"/>
                    </w:rPr>
                    <w:t>重复请求仅产生 1 条账单记录；窗口外重发正常入账；缺金额返回待澄清而非落库</w:t>
                  </w:r>
                </w:p>
              </w:tc>
            </w:tr>
            <w:tr w14:paraId="45EE605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100" w:type="dxa"/>
                  <w:bottom w:w="60" w:type="dxa"/>
                  <w:right w:w="100" w:type="dxa"/>
                </w:tblCellMar>
              </w:tblPrEx>
              <w:trPr>
                <w:jc w:val="center"/>
              </w:trPr>
              <w:tc>
                <w:tcPr>
                  <w:tcW w:w="700" w:type="dxa"/>
                  <w:vAlign w:val="center"/>
                </w:tcPr>
                <w:p w14:paraId="557B7FE3">
                  <w:pPr>
                    <w:spacing w:before="40" w:after="40"/>
                    <w:jc w:val="center"/>
                  </w:pPr>
                  <w:r>
                    <w:rPr>
                      <w:rFonts w:ascii="Times New Roman" w:hAnsi="Times New Roman" w:eastAsia="宋体"/>
                      <w:sz w:val="21"/>
                      <w:szCs w:val="21"/>
                    </w:rPr>
                    <w:t>V4</w:t>
                  </w:r>
                </w:p>
              </w:tc>
              <w:tc>
                <w:tcPr>
                  <w:tcW w:w="1500" w:type="dxa"/>
                  <w:vAlign w:val="center"/>
                </w:tcPr>
                <w:p w14:paraId="3426F765">
                  <w:pPr>
                    <w:spacing w:before="40" w:after="40"/>
                    <w:jc w:val="center"/>
                  </w:pPr>
                  <w:r>
                    <w:rPr>
                      <w:rFonts w:ascii="Times New Roman" w:hAnsi="Times New Roman" w:eastAsia="宋体"/>
                      <w:sz w:val="21"/>
                      <w:szCs w:val="21"/>
                    </w:rPr>
                    <w:t>上下文组装质量</w:t>
                  </w:r>
                </w:p>
              </w:tc>
              <w:tc>
                <w:tcPr>
                  <w:tcW w:w="3800" w:type="dxa"/>
                  <w:vAlign w:val="center"/>
                </w:tcPr>
                <w:p w14:paraId="2B5F8DB2">
                  <w:pPr>
                    <w:spacing w:before="40" w:after="40"/>
                    <w:jc w:val="center"/>
                  </w:pPr>
                  <w:r>
                    <w:rPr>
                      <w:rFonts w:ascii="Times New Roman" w:hAnsi="Times New Roman" w:eastAsia="宋体"/>
                      <w:sz w:val="21"/>
                      <w:szCs w:val="21"/>
                    </w:rPr>
                    <w:t>构造 10 个模拟用户画像配 5 类高频财务问题共 50 题，设「带财务上下文」与「仅系统提示」两条件交叉盲评</w:t>
                  </w:r>
                </w:p>
              </w:tc>
              <w:tc>
                <w:tcPr>
                  <w:tcW w:w="2306" w:type="dxa"/>
                  <w:vAlign w:val="center"/>
                </w:tcPr>
                <w:p w14:paraId="1038A0A8">
                  <w:pPr>
                    <w:spacing w:before="40" w:after="40"/>
                    <w:jc w:val="center"/>
                  </w:pPr>
                  <w:r>
                    <w:rPr>
                      <w:rFonts w:ascii="Times New Roman" w:hAnsi="Times New Roman" w:eastAsia="宋体"/>
                      <w:sz w:val="21"/>
                      <w:szCs w:val="21"/>
                    </w:rPr>
                    <w:t>报告两条件下的正确率、事实一致性与评审偏好差异，并作显著性检验</w:t>
                  </w:r>
                </w:p>
              </w:tc>
            </w:tr>
          </w:tbl>
          <w:p w14:paraId="2CFFC5C9">
            <w:pPr>
              <w:spacing w:before="60" w:after="180" w:line="320" w:lineRule="exact"/>
              <w:jc w:val="both"/>
              <w:rPr>
                <w:lang w:eastAsia="zh-CN"/>
              </w:rPr>
            </w:pPr>
          </w:p>
          <w:p w14:paraId="3454B597">
            <w:pPr>
              <w:spacing w:line="520" w:lineRule="exact"/>
              <w:ind w:firstLine="480"/>
              <w:jc w:val="both"/>
            </w:pPr>
            <w:r>
              <w:rPr>
                <w:rFonts w:ascii="Times New Roman" w:hAnsi="Times New Roman" w:eastAsia="宋体"/>
                <w:sz w:val="24"/>
                <w:szCs w:val="24"/>
              </w:rPr>
              <w:t>预期成果：课题预期交付三项成果。一是可运行的多端个人智能记账管理系统一套，含 Web 管理端与跨端移动端源码、数据库初始化脚本与一键部署编排文件，覆盖账单管理、统计分析、自然语言记账、流式问答、消费分析与预算规划、会员体系与充值审批等全部设计功能。二是毕业论文一篇，系统阐述异构架构整合、结构化输出校验与检索降级三项工程方法，并如实报告 V1 至 V4 实验数据与降级代价。三是可复用的工程样例一套，包括全异步后端分层结构、幂等日志表设计与检索降级策略代码，可供同类个人工具类系统的架构改造参考。</w:t>
            </w:r>
          </w:p>
          <w:p w14:paraId="2D26C49B">
            <w:pPr>
              <w:spacing w:line="520" w:lineRule="exact"/>
              <w:ind w:firstLine="480"/>
              <w:jc w:val="both"/>
              <w:rPr>
                <w:lang w:eastAsia="zh-CN"/>
              </w:rPr>
            </w:pPr>
            <w:r>
              <w:rPr>
                <w:rFonts w:ascii="Times New Roman" w:hAnsi="Times New Roman" w:eastAsia="宋体"/>
                <w:sz w:val="24"/>
                <w:szCs w:val="24"/>
              </w:rPr>
              <w:t>移动端主要界面的实现效果如图 9 所示，依次为数据概览、账单管理、AI 助手与记账表单，界面采用前述「纸面结算 × 行情看板」视觉体系。</w:t>
            </w:r>
          </w:p>
          <w:p w14:paraId="6BC2AE72">
            <w:pPr>
              <w:spacing w:before="60" w:after="180" w:line="320" w:lineRule="exact"/>
              <w:jc w:val="both"/>
              <w:rPr>
                <w:lang w:eastAsia="zh-CN"/>
              </w:rPr>
            </w:pPr>
          </w:p>
          <w:p w14:paraId="7E655E11">
            <w:pPr>
              <w:spacing w:before="60" w:after="180" w:line="320" w:lineRule="exact"/>
              <w:jc w:val="both"/>
              <w:rPr>
                <w:lang w:eastAsia="zh-CN"/>
              </w:rPr>
            </w:pPr>
            <w:r>
              <w:drawing>
                <wp:anchor distT="0" distB="0" distL="114300" distR="114300" simplePos="0" relativeHeight="251664384" behindDoc="0" locked="0" layoutInCell="1" allowOverlap="1">
                  <wp:simplePos x="0" y="0"/>
                  <wp:positionH relativeFrom="column">
                    <wp:posOffset>260350</wp:posOffset>
                  </wp:positionH>
                  <wp:positionV relativeFrom="paragraph">
                    <wp:posOffset>156210</wp:posOffset>
                  </wp:positionV>
                  <wp:extent cx="5212080" cy="3074670"/>
                  <wp:effectExtent l="0" t="0" r="7620" b="11430"/>
                  <wp:wrapNone/>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3"/>
                          <a:stretch>
                            <a:fillRect/>
                          </a:stretch>
                        </pic:blipFill>
                        <pic:spPr>
                          <a:xfrm>
                            <a:off x="0" y="0"/>
                            <a:ext cx="5212080" cy="3075127"/>
                          </a:xfrm>
                          <a:prstGeom prst="rect">
                            <a:avLst/>
                          </a:prstGeom>
                        </pic:spPr>
                      </pic:pic>
                    </a:graphicData>
                  </a:graphic>
                </wp:anchor>
              </w:drawing>
            </w:r>
          </w:p>
          <w:p w14:paraId="754B2DED">
            <w:pPr>
              <w:spacing w:before="60" w:after="180" w:line="320" w:lineRule="exact"/>
              <w:jc w:val="both"/>
              <w:rPr>
                <w:lang w:eastAsia="zh-CN"/>
              </w:rPr>
            </w:pPr>
          </w:p>
          <w:p w14:paraId="20D4C4C3">
            <w:pPr>
              <w:spacing w:before="60" w:after="180" w:line="320" w:lineRule="exact"/>
              <w:jc w:val="both"/>
              <w:rPr>
                <w:lang w:eastAsia="zh-CN"/>
              </w:rPr>
            </w:pPr>
          </w:p>
          <w:p w14:paraId="5FA4A6BB">
            <w:pPr>
              <w:spacing w:before="60" w:after="180" w:line="320" w:lineRule="exact"/>
              <w:jc w:val="both"/>
              <w:rPr>
                <w:lang w:eastAsia="zh-CN"/>
              </w:rPr>
            </w:pPr>
          </w:p>
          <w:p w14:paraId="567642E6">
            <w:pPr>
              <w:spacing w:before="60" w:after="180" w:line="320" w:lineRule="exact"/>
              <w:jc w:val="both"/>
              <w:rPr>
                <w:lang w:eastAsia="zh-CN"/>
              </w:rPr>
            </w:pPr>
          </w:p>
          <w:p w14:paraId="7FB06FC1">
            <w:pPr>
              <w:spacing w:before="60" w:after="180" w:line="320" w:lineRule="exact"/>
              <w:jc w:val="both"/>
              <w:rPr>
                <w:lang w:eastAsia="zh-CN"/>
              </w:rPr>
            </w:pPr>
          </w:p>
          <w:p w14:paraId="5FD385A3">
            <w:pPr>
              <w:spacing w:before="60" w:after="180" w:line="320" w:lineRule="exact"/>
              <w:jc w:val="both"/>
              <w:rPr>
                <w:lang w:eastAsia="zh-CN"/>
              </w:rPr>
            </w:pPr>
          </w:p>
          <w:p w14:paraId="2FE9A8B2">
            <w:pPr>
              <w:spacing w:before="60" w:after="180" w:line="320" w:lineRule="exact"/>
              <w:jc w:val="both"/>
              <w:rPr>
                <w:lang w:eastAsia="zh-CN"/>
              </w:rPr>
            </w:pPr>
          </w:p>
          <w:p w14:paraId="224A8BCF">
            <w:pPr>
              <w:spacing w:before="60" w:after="180" w:line="320" w:lineRule="exact"/>
              <w:jc w:val="both"/>
              <w:rPr>
                <w:lang w:eastAsia="zh-CN"/>
              </w:rPr>
            </w:pPr>
          </w:p>
          <w:p w14:paraId="5F4D2CBB">
            <w:pPr>
              <w:spacing w:before="60" w:after="180" w:line="320" w:lineRule="exact"/>
              <w:jc w:val="both"/>
              <w:rPr>
                <w:lang w:eastAsia="zh-CN"/>
              </w:rPr>
            </w:pPr>
          </w:p>
          <w:p w14:paraId="2800EC6B">
            <w:pPr>
              <w:spacing w:before="60" w:after="180" w:line="320" w:lineRule="exact"/>
              <w:jc w:val="both"/>
              <w:rPr>
                <w:rFonts w:ascii="Times New Roman" w:hAnsi="Times New Roman" w:eastAsia="宋体"/>
                <w:b/>
                <w:bCs/>
                <w:sz w:val="24"/>
                <w:szCs w:val="24"/>
              </w:rPr>
            </w:pPr>
          </w:p>
          <w:p w14:paraId="37B31F11">
            <w:pPr>
              <w:spacing w:before="60" w:after="180" w:line="320" w:lineRule="exact"/>
              <w:jc w:val="center"/>
            </w:pPr>
            <w:r>
              <w:rPr>
                <w:rFonts w:ascii="Times New Roman" w:hAnsi="Times New Roman" w:eastAsia="宋体"/>
                <w:b/>
                <w:bCs/>
                <w:sz w:val="24"/>
                <w:szCs w:val="24"/>
              </w:rPr>
              <w:t>图 9  系统主要界面（移动端）</w:t>
            </w:r>
          </w:p>
          <w:p w14:paraId="6D1EA55F">
            <w:pPr>
              <w:spacing w:before="60" w:after="180" w:line="320" w:lineRule="exact"/>
              <w:jc w:val="both"/>
              <w:rPr>
                <w:lang w:eastAsia="zh-CN"/>
              </w:rPr>
            </w:pPr>
          </w:p>
          <w:p w14:paraId="3F3BA252">
            <w:pPr>
              <w:spacing w:before="60" w:after="180" w:line="320" w:lineRule="exact"/>
              <w:jc w:val="both"/>
              <w:rPr>
                <w:lang w:eastAsia="zh-CN"/>
              </w:rPr>
            </w:pPr>
          </w:p>
        </w:tc>
      </w:tr>
      <w:tr w14:paraId="041C3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4" w:hRule="atLeast"/>
          <w:jc w:val="center"/>
        </w:trPr>
        <w:tc>
          <w:tcPr>
            <w:tcW w:w="9480" w:type="dxa"/>
            <w:gridSpan w:val="6"/>
            <w:tcBorders>
              <w:tl2br w:val="nil"/>
              <w:tr2bl w:val="nil"/>
            </w:tcBorders>
          </w:tcPr>
          <w:p w14:paraId="07A168D3">
            <w:pPr>
              <w:rPr>
                <w:rFonts w:hint="eastAsia" w:ascii="宋体" w:hAnsi="宋体" w:eastAsia="宋体" w:cs="宋体"/>
                <w:b/>
                <w:bCs/>
                <w:sz w:val="24"/>
                <w:szCs w:val="24"/>
                <w:lang w:val="zh-CN" w:eastAsia="zh-CN"/>
              </w:rPr>
            </w:pPr>
            <w:r>
              <w:rPr>
                <w:rFonts w:hint="eastAsia" w:ascii="宋体" w:hAnsi="宋体" w:eastAsia="宋体" w:cs="宋体"/>
                <w:b/>
                <w:bCs/>
                <w:sz w:val="24"/>
                <w:szCs w:val="24"/>
                <w:lang w:eastAsia="zh-CN"/>
              </w:rPr>
              <w:t>拟采取的设计方法：</w:t>
            </w:r>
          </w:p>
          <w:p w14:paraId="5DD2DE83">
            <w:pPr>
              <w:spacing w:line="520" w:lineRule="exact"/>
              <w:ind w:firstLine="480"/>
              <w:jc w:val="both"/>
            </w:pPr>
            <w:r>
              <w:rPr>
                <w:rFonts w:ascii="Times New Roman" w:hAnsi="Times New Roman" w:eastAsia="宋体"/>
                <w:sz w:val="24"/>
                <w:szCs w:val="24"/>
              </w:rPr>
              <w:t>1. 文献调研：通过查阅个人财务管理、大模型金融应用与检索增强生成方向的国内外研究资料，了解智能记账系统的架构形态与 LLM 接入方案的现状趋势，为本设计提供理论依据与技术参考。</w:t>
            </w:r>
          </w:p>
          <w:p w14:paraId="5992A108">
            <w:pPr>
              <w:spacing w:line="520" w:lineRule="exact"/>
              <w:ind w:firstLine="480"/>
              <w:jc w:val="both"/>
            </w:pPr>
            <w:r>
              <w:rPr>
                <w:rFonts w:ascii="Times New Roman" w:hAnsi="Times New Roman" w:eastAsia="宋体"/>
                <w:sz w:val="24"/>
                <w:szCs w:val="24"/>
              </w:rPr>
              <w:t>2. 需求分析与契约冻结：明确 Web 端 15 页、移动端 12 页的功能清单与 57 个接口规范，在客户端零改动约束下冻结接口路径、字段命名（camelCase）与双响应契约，作为后端重构的验收基线。</w:t>
            </w:r>
          </w:p>
          <w:p w14:paraId="2D75A885">
            <w:pPr>
              <w:spacing w:line="520" w:lineRule="exact"/>
              <w:ind w:firstLine="480"/>
              <w:jc w:val="both"/>
            </w:pPr>
            <w:r>
              <w:rPr>
                <w:rFonts w:ascii="Times New Roman" w:hAnsi="Times New Roman" w:eastAsia="宋体"/>
                <w:sz w:val="24"/>
                <w:szCs w:val="24"/>
              </w:rPr>
              <w:t>3. 系统设计：以分层架构（路由—CRUD—模型）思想构建系统总体架构，完成单库 14 表数据库设计、复合索引规划与鉴权依赖设计，确定异步驱动、幂等日志表与检索降级路径的实现方案。</w:t>
            </w:r>
          </w:p>
          <w:p w14:paraId="42BB569C">
            <w:pPr>
              <w:spacing w:line="520" w:lineRule="exact"/>
              <w:ind w:firstLine="480"/>
              <w:jc w:val="both"/>
            </w:pPr>
            <w:r>
              <w:rPr>
                <w:rFonts w:ascii="Times New Roman" w:hAnsi="Times New Roman" w:eastAsia="宋体"/>
                <w:sz w:val="24"/>
                <w:szCs w:val="24"/>
              </w:rPr>
              <w:t>4. 编码实现与联调：后端基于 FastAPI + SQLAlchemy 2.0 异步栈实现八组路由与 AI 模块，前端沿用 React 18 + Ant Design 5 与 uni-app（Vue 3）体系；以 Git 进行版本管理，配置 GitHub Actions 三条流水线（后端测试、Web 构建、移动端构建），以 Docker Compose 编排 MySQL、后端与 Web 端实现一键部署。</w:t>
            </w:r>
          </w:p>
          <w:p w14:paraId="028E9D9E">
            <w:pPr>
              <w:spacing w:line="520" w:lineRule="exact"/>
              <w:ind w:firstLine="480"/>
              <w:jc w:val="both"/>
            </w:pPr>
            <w:r>
              <w:rPr>
                <w:rFonts w:ascii="Times New Roman" w:hAnsi="Times New Roman" w:eastAsia="宋体"/>
                <w:sz w:val="24"/>
                <w:szCs w:val="24"/>
              </w:rPr>
              <w:t>5. 系统测试与评估：在 pytest 回归基线上开展畸形注入、故障注入、并发重放与对照盲评四组专项实验，逐项核验验收口径并如实报告降级代价；根据测试数据修复缺陷、优化参数，最终整理实验结果完成毕业论文撰写与答辩。</w:t>
            </w:r>
          </w:p>
          <w:p w14:paraId="5AC361BC">
            <w:pPr>
              <w:pStyle w:val="8"/>
              <w:ind w:firstLine="480"/>
              <w:rPr>
                <w:rFonts w:ascii="Times New Roman" w:hAnsi="Times New Roman" w:eastAsia="宋体"/>
                <w:sz w:val="24"/>
                <w:szCs w:val="24"/>
              </w:rPr>
            </w:pPr>
            <w:r>
              <w:rPr>
                <w:rFonts w:ascii="Times New Roman" w:hAnsi="Times New Roman" w:eastAsia="宋体"/>
                <w:sz w:val="24"/>
                <w:szCs w:val="24"/>
              </w:rPr>
              <w:t>上述五个环节的推进顺序与迭代回退关系如图 10 所示：测试阶段发现的设计缺陷回退至系统设计阶段，实现阶段暴露的需求歧义回退至需求分析阶段。</w:t>
            </w:r>
          </w:p>
          <w:p w14:paraId="359CBBCA">
            <w:pPr>
              <w:pStyle w:val="8"/>
              <w:ind w:firstLine="480"/>
              <w:rPr>
                <w:rFonts w:ascii="Times New Roman" w:hAnsi="Times New Roman" w:eastAsia="宋体"/>
                <w:sz w:val="24"/>
                <w:szCs w:val="24"/>
              </w:rPr>
            </w:pPr>
            <w:r>
              <w:drawing>
                <wp:anchor distT="0" distB="0" distL="114300" distR="114300" simplePos="0" relativeHeight="251665408" behindDoc="0" locked="0" layoutInCell="1" allowOverlap="1">
                  <wp:simplePos x="0" y="0"/>
                  <wp:positionH relativeFrom="column">
                    <wp:posOffset>260350</wp:posOffset>
                  </wp:positionH>
                  <wp:positionV relativeFrom="paragraph">
                    <wp:posOffset>245110</wp:posOffset>
                  </wp:positionV>
                  <wp:extent cx="5212080" cy="1598295"/>
                  <wp:effectExtent l="0" t="0" r="7620" b="1905"/>
                  <wp:wrapNone/>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4"/>
                          <a:stretch>
                            <a:fillRect/>
                          </a:stretch>
                        </pic:blipFill>
                        <pic:spPr>
                          <a:xfrm>
                            <a:off x="0" y="0"/>
                            <a:ext cx="5212080" cy="1598371"/>
                          </a:xfrm>
                          <a:prstGeom prst="rect">
                            <a:avLst/>
                          </a:prstGeom>
                        </pic:spPr>
                      </pic:pic>
                    </a:graphicData>
                  </a:graphic>
                </wp:anchor>
              </w:drawing>
            </w:r>
          </w:p>
          <w:p w14:paraId="3BE276F0">
            <w:pPr>
              <w:pStyle w:val="8"/>
              <w:ind w:firstLine="480"/>
              <w:rPr>
                <w:rFonts w:ascii="Times New Roman" w:hAnsi="Times New Roman" w:eastAsia="宋体"/>
                <w:sz w:val="24"/>
                <w:szCs w:val="24"/>
              </w:rPr>
            </w:pPr>
          </w:p>
          <w:p w14:paraId="3E3022A8">
            <w:pPr>
              <w:pStyle w:val="8"/>
              <w:ind w:firstLine="480"/>
              <w:rPr>
                <w:rFonts w:ascii="Times New Roman" w:hAnsi="Times New Roman" w:eastAsia="宋体"/>
                <w:sz w:val="24"/>
                <w:szCs w:val="24"/>
              </w:rPr>
            </w:pPr>
          </w:p>
          <w:p w14:paraId="50296F5A">
            <w:pPr>
              <w:pStyle w:val="8"/>
              <w:ind w:firstLine="480"/>
              <w:rPr>
                <w:rFonts w:ascii="Times New Roman" w:hAnsi="Times New Roman" w:eastAsia="宋体"/>
                <w:sz w:val="24"/>
                <w:szCs w:val="24"/>
              </w:rPr>
            </w:pPr>
          </w:p>
          <w:p w14:paraId="73194800">
            <w:pPr>
              <w:pStyle w:val="8"/>
              <w:ind w:firstLine="480"/>
              <w:rPr>
                <w:rFonts w:ascii="Times New Roman" w:hAnsi="Times New Roman" w:eastAsia="宋体"/>
                <w:sz w:val="24"/>
                <w:szCs w:val="24"/>
              </w:rPr>
            </w:pPr>
          </w:p>
          <w:p w14:paraId="7202E1CC">
            <w:pPr>
              <w:pStyle w:val="8"/>
              <w:ind w:left="0" w:leftChars="0" w:firstLine="0" w:firstLineChars="0"/>
              <w:rPr>
                <w:rFonts w:ascii="Times New Roman" w:hAnsi="Times New Roman" w:eastAsia="宋体"/>
                <w:sz w:val="24"/>
                <w:szCs w:val="24"/>
              </w:rPr>
            </w:pPr>
          </w:p>
          <w:p w14:paraId="540D013A">
            <w:pPr>
              <w:spacing w:before="60" w:after="180" w:line="320" w:lineRule="exact"/>
              <w:jc w:val="center"/>
            </w:pPr>
            <w:r>
              <w:rPr>
                <w:rFonts w:ascii="Times New Roman" w:hAnsi="Times New Roman" w:eastAsia="宋体"/>
                <w:b/>
                <w:bCs/>
                <w:sz w:val="24"/>
                <w:szCs w:val="24"/>
              </w:rPr>
              <w:t>图 10  研究技术路线图</w:t>
            </w:r>
          </w:p>
          <w:p w14:paraId="52CD7A26">
            <w:pPr>
              <w:pStyle w:val="8"/>
              <w:ind w:firstLine="480"/>
              <w:rPr>
                <w:rFonts w:ascii="Times New Roman" w:hAnsi="Times New Roman" w:eastAsia="宋体"/>
                <w:sz w:val="24"/>
                <w:szCs w:val="24"/>
              </w:rPr>
            </w:pPr>
          </w:p>
          <w:p w14:paraId="7530D646">
            <w:pPr>
              <w:pStyle w:val="8"/>
              <w:ind w:firstLine="480"/>
              <w:rPr>
                <w:rFonts w:ascii="Times New Roman" w:hAnsi="Times New Roman" w:eastAsia="宋体"/>
                <w:sz w:val="24"/>
                <w:szCs w:val="24"/>
              </w:rPr>
            </w:pPr>
          </w:p>
          <w:p w14:paraId="10D1B317">
            <w:pPr>
              <w:pStyle w:val="8"/>
              <w:ind w:firstLine="480"/>
              <w:rPr>
                <w:rFonts w:ascii="Times New Roman" w:hAnsi="Times New Roman" w:eastAsia="宋体"/>
                <w:sz w:val="24"/>
                <w:szCs w:val="24"/>
              </w:rPr>
            </w:pPr>
          </w:p>
          <w:p w14:paraId="4D82FFAB">
            <w:pPr>
              <w:pStyle w:val="8"/>
              <w:ind w:firstLine="480"/>
              <w:rPr>
                <w:rFonts w:ascii="Times New Roman" w:hAnsi="Times New Roman" w:eastAsia="宋体"/>
                <w:sz w:val="24"/>
                <w:szCs w:val="24"/>
              </w:rPr>
            </w:pPr>
          </w:p>
          <w:p w14:paraId="3B41926B">
            <w:pPr>
              <w:pStyle w:val="8"/>
              <w:ind w:firstLine="480"/>
              <w:rPr>
                <w:rFonts w:ascii="Times New Roman" w:hAnsi="Times New Roman" w:eastAsia="宋体"/>
                <w:sz w:val="24"/>
                <w:szCs w:val="24"/>
              </w:rPr>
            </w:pPr>
          </w:p>
          <w:p w14:paraId="784432DE">
            <w:pPr>
              <w:pStyle w:val="8"/>
              <w:ind w:firstLine="480"/>
              <w:rPr>
                <w:rFonts w:ascii="Times New Roman" w:hAnsi="Times New Roman" w:eastAsia="宋体"/>
                <w:sz w:val="24"/>
                <w:szCs w:val="24"/>
              </w:rPr>
            </w:pPr>
          </w:p>
          <w:p w14:paraId="452FB515">
            <w:pPr>
              <w:pStyle w:val="8"/>
              <w:ind w:firstLine="480"/>
              <w:rPr>
                <w:rFonts w:ascii="Times New Roman" w:hAnsi="Times New Roman" w:eastAsia="宋体"/>
                <w:sz w:val="24"/>
                <w:szCs w:val="24"/>
              </w:rPr>
            </w:pPr>
          </w:p>
          <w:p w14:paraId="21D6DCC2">
            <w:pPr>
              <w:pStyle w:val="8"/>
              <w:ind w:firstLine="480"/>
              <w:rPr>
                <w:rFonts w:ascii="Times New Roman" w:hAnsi="Times New Roman" w:eastAsia="宋体"/>
                <w:sz w:val="24"/>
                <w:szCs w:val="24"/>
              </w:rPr>
            </w:pPr>
          </w:p>
          <w:p w14:paraId="2A874A5E">
            <w:pPr>
              <w:pStyle w:val="8"/>
              <w:ind w:firstLine="480"/>
              <w:rPr>
                <w:rFonts w:ascii="Times New Roman" w:hAnsi="Times New Roman" w:eastAsia="宋体"/>
                <w:sz w:val="24"/>
                <w:szCs w:val="24"/>
              </w:rPr>
            </w:pPr>
          </w:p>
          <w:p w14:paraId="0D07B228">
            <w:pPr>
              <w:pStyle w:val="8"/>
              <w:ind w:firstLine="480"/>
              <w:rPr>
                <w:rFonts w:ascii="Times New Roman" w:hAnsi="Times New Roman" w:eastAsia="宋体"/>
                <w:sz w:val="24"/>
                <w:szCs w:val="24"/>
              </w:rPr>
            </w:pPr>
          </w:p>
          <w:p w14:paraId="3E263C2A">
            <w:pPr>
              <w:pStyle w:val="8"/>
              <w:ind w:firstLine="480"/>
              <w:rPr>
                <w:rFonts w:ascii="Times New Roman" w:hAnsi="Times New Roman" w:eastAsia="宋体"/>
                <w:sz w:val="24"/>
                <w:szCs w:val="24"/>
              </w:rPr>
            </w:pPr>
          </w:p>
          <w:p w14:paraId="1387D807">
            <w:pPr>
              <w:pStyle w:val="8"/>
              <w:ind w:left="0" w:leftChars="0" w:firstLine="0" w:firstLineChars="0"/>
              <w:rPr>
                <w:rFonts w:hint="default" w:ascii="Times New Roman" w:hAnsi="Times New Roman" w:eastAsia="宋体"/>
                <w:sz w:val="24"/>
                <w:szCs w:val="24"/>
              </w:rPr>
            </w:pPr>
          </w:p>
        </w:tc>
      </w:tr>
      <w:tr w14:paraId="36F4E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3" w:hRule="atLeast"/>
          <w:jc w:val="center"/>
        </w:trPr>
        <w:tc>
          <w:tcPr>
            <w:tcW w:w="9480" w:type="dxa"/>
            <w:gridSpan w:val="6"/>
            <w:tcBorders>
              <w:tl2br w:val="nil"/>
              <w:tr2bl w:val="nil"/>
            </w:tcBorders>
          </w:tcPr>
          <w:p w14:paraId="015E1931">
            <w:pPr>
              <w:rPr>
                <w:rFonts w:hint="eastAsia" w:ascii="宋体" w:hAnsi="宋体" w:eastAsia="宋体" w:cs="宋体"/>
                <w:b/>
                <w:bCs/>
                <w:sz w:val="24"/>
                <w:szCs w:val="24"/>
                <w:lang w:eastAsia="zh-CN"/>
              </w:rPr>
            </w:pPr>
          </w:p>
          <w:p w14:paraId="4A4204E1">
            <w:pPr>
              <w:keepNext w:val="0"/>
              <w:keepLines w:val="0"/>
              <w:pageBreakBefore w:val="0"/>
              <w:widowControl/>
              <w:kinsoku w:val="0"/>
              <w:wordWrap/>
              <w:overflowPunct/>
              <w:topLinePunct w:val="0"/>
              <w:autoSpaceDE w:val="0"/>
              <w:autoSpaceDN w:val="0"/>
              <w:bidi w:val="0"/>
              <w:adjustRightInd w:val="0"/>
              <w:snapToGrid w:val="0"/>
              <w:textAlignment w:val="auto"/>
              <w:outlineLvl w:val="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参考资料：</w:t>
            </w:r>
          </w:p>
          <w:p w14:paraId="333837EA">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hint="eastAsia" w:eastAsia="宋体"/>
                <w:color w:val="231F20"/>
                <w:lang w:val="zh-CN"/>
              </w:rPr>
            </w:pPr>
            <w:r>
              <w:rPr>
                <w:rFonts w:hint="eastAsia" w:eastAsia="宋体"/>
                <w:color w:val="231F20"/>
                <w:lang w:val="zh-CN"/>
              </w:rPr>
              <w:t>潘沁园, 包玉婷, 杜鑫淼, 等. 大学生智能消费记账类APP的设计与实现[J]. 科学技术创新, 2020(15): 68-70.</w:t>
            </w:r>
          </w:p>
          <w:p w14:paraId="6DAE2EC4">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eastAsia="宋体"/>
                <w:color w:val="231F20"/>
                <w:lang w:val="zh-CN"/>
              </w:rPr>
            </w:pPr>
            <w:r>
              <w:rPr>
                <w:rFonts w:eastAsia="宋体"/>
                <w:color w:val="231F20"/>
                <w:lang w:val="zh-CN"/>
              </w:rPr>
              <w:t>刘露, 郦丽, 孙雅文. 一个在校大学生消费记账App的设计[J]. 电脑知识与技术, 2023, 19(8): 62-64.</w:t>
            </w:r>
          </w:p>
          <w:p w14:paraId="6782CF8D">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eastAsia="宋体"/>
                <w:color w:val="231F20"/>
                <w:lang w:val="zh-CN"/>
              </w:rPr>
            </w:pPr>
            <w:r>
              <w:rPr>
                <w:rFonts w:eastAsia="宋体"/>
                <w:color w:val="231F20"/>
                <w:lang w:val="zh-CN"/>
              </w:rPr>
              <w:t>VASWANI A, SHAZEER N, PARMAR N, et al. Attention is all you need[C]//Advances in Neural Information Processing Systems. 2017, 30: 5998-6008.</w:t>
            </w:r>
          </w:p>
          <w:p w14:paraId="15DA3BC9">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eastAsia="宋体"/>
                <w:color w:val="231F20"/>
                <w:lang w:val="zh-CN"/>
              </w:rPr>
            </w:pPr>
            <w:r>
              <w:rPr>
                <w:rFonts w:eastAsia="宋体"/>
                <w:color w:val="231F20"/>
                <w:lang w:val="zh-CN"/>
              </w:rPr>
              <w:t>BROWN T B, MANN B, RYDER N, et al. Language models are few-shot learners[C]//Advances in Neural Information Processing Systems. 2020, 33: 1877-1901.</w:t>
            </w:r>
          </w:p>
          <w:p w14:paraId="636AFFA9">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eastAsia="宋体"/>
                <w:color w:val="231F20"/>
                <w:lang w:val="zh-CN"/>
              </w:rPr>
            </w:pPr>
            <w:r>
              <w:rPr>
                <w:rFonts w:eastAsia="宋体"/>
                <w:color w:val="231F20"/>
                <w:lang w:val="zh-CN"/>
              </w:rPr>
              <w:t>陆岷峰. 大语言模型在金融端的应用原理、挑战及落地路径研究[J].重庆工商大学学报(社会科学版), 2024, 41(4): 1-12.</w:t>
            </w:r>
          </w:p>
          <w:p w14:paraId="06DBDA16">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eastAsia="宋体"/>
                <w:color w:val="231F20"/>
                <w:lang w:val="zh-CN"/>
              </w:rPr>
            </w:pPr>
            <w:r>
              <w:rPr>
                <w:rFonts w:eastAsia="宋体"/>
                <w:color w:val="231F20"/>
                <w:lang w:val="zh-CN"/>
              </w:rPr>
              <w:t>李毅, 李浩, 许骁哲, 等. CFB: 金融领域大模型评估方法[J]. 计算机科学与探索, 2024, 18(12): 3272-3287.</w:t>
            </w:r>
          </w:p>
          <w:p w14:paraId="4C17AAD0">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eastAsia="宋体"/>
                <w:color w:val="231F20"/>
                <w:lang w:val="zh-CN"/>
              </w:rPr>
            </w:pPr>
            <w:r>
              <w:rPr>
                <w:rFonts w:eastAsia="宋体"/>
                <w:color w:val="231F20"/>
                <w:lang w:val="zh-CN"/>
              </w:rPr>
              <w:t>刘泽垣, 王鹏江, 宋晓斌, 等. 大语言模型的幻觉问题研究综述[J]. 软件学报, 2025, 36(3): 1152-1185.</w:t>
            </w:r>
          </w:p>
          <w:p w14:paraId="6498B710">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eastAsia="宋体"/>
                <w:color w:val="231F20"/>
                <w:lang w:val="zh-CN"/>
              </w:rPr>
            </w:pPr>
            <w:r>
              <w:rPr>
                <w:rFonts w:eastAsia="宋体"/>
                <w:color w:val="231F20"/>
                <w:lang w:val="zh-CN"/>
              </w:rPr>
              <w:t>吴璇, 付涛. 检索增强生成技术研究综述[J]. 计算机工程与应用, 2025, 61(20): 19-35.</w:t>
            </w:r>
          </w:p>
          <w:p w14:paraId="5785C5D0">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eastAsia="宋体"/>
                <w:color w:val="231F20"/>
                <w:lang w:val="zh-CN"/>
              </w:rPr>
            </w:pPr>
            <w:r>
              <w:rPr>
                <w:rFonts w:eastAsia="宋体"/>
                <w:color w:val="231F20"/>
                <w:lang w:val="zh-CN"/>
              </w:rPr>
              <w:t>文森, 钱力, 胡懋地, 等. 基于大语言模型的问答技术研究进展综述[J]. 数据分析与知识发现, 2024, 8(6): 16-29.</w:t>
            </w:r>
          </w:p>
          <w:p w14:paraId="766587FA">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eastAsia="宋体"/>
                <w:color w:val="231F20"/>
                <w:lang w:val="zh-CN"/>
              </w:rPr>
            </w:pPr>
            <w:r>
              <w:rPr>
                <w:rFonts w:eastAsia="宋体"/>
                <w:color w:val="231F20"/>
                <w:lang w:val="zh-CN"/>
              </w:rPr>
              <w:t>申正阳, 王枫, 任环宇. 基于JWT的EAST实验数据用户身份和服务权限认证[J]. 计算机应用与软件, 2024, 41(5): 327-331, 344.</w:t>
            </w:r>
          </w:p>
          <w:p w14:paraId="13C4D7F0">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eastAsia="宋体"/>
                <w:color w:val="231F20"/>
                <w:lang w:val="zh-CN"/>
              </w:rPr>
            </w:pPr>
            <w:r>
              <w:rPr>
                <w:rFonts w:eastAsia="宋体"/>
                <w:color w:val="231F20"/>
                <w:lang w:val="zh-CN"/>
              </w:rPr>
              <w:t>范大娟, 黄志球, 曹彦. 面向SaaS隐私保护的自适应访问控制方法[J]. 吉林大学学报(工学版), 2023, 53(10): 2897-2908.</w:t>
            </w:r>
          </w:p>
          <w:p w14:paraId="77CB989D">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eastAsia="宋体"/>
                <w:color w:val="231F20"/>
                <w:lang w:val="zh-CN"/>
              </w:rPr>
            </w:pPr>
            <w:r>
              <w:rPr>
                <w:rFonts w:eastAsia="宋体"/>
                <w:color w:val="231F20"/>
                <w:lang w:val="zh-CN"/>
              </w:rPr>
              <w:t>WU S, IRSOY O, LU S, et al. BloombergGPT: a large language model for finance[EB/OL]. (2023-03-30)[2026-09-15]. https://arxiv.org/abs/2303.17564.</w:t>
            </w:r>
          </w:p>
          <w:p w14:paraId="1CBCED10">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eastAsia="宋体"/>
                <w:color w:val="231F20"/>
                <w:lang w:val="zh-CN"/>
              </w:rPr>
            </w:pPr>
            <w:r>
              <w:rPr>
                <w:rFonts w:eastAsia="宋体"/>
                <w:color w:val="231F20"/>
                <w:lang w:val="zh-CN"/>
              </w:rPr>
              <w:t>YANG H, LIU X Y, WANG C D. FinGPT: open-source financial large language models[EB/OL]. (2023-06-</w:t>
            </w:r>
            <w:r>
              <w:rPr>
                <w:rFonts w:hint="eastAsia" w:eastAsia="宋体"/>
                <w:color w:val="231F20"/>
                <w:lang w:val="en-US" w:eastAsia="zh-CN"/>
              </w:rPr>
              <w:t>09</w:t>
            </w:r>
            <w:bookmarkStart w:id="0" w:name="_GoBack"/>
            <w:bookmarkEnd w:id="0"/>
            <w:r>
              <w:rPr>
                <w:rFonts w:eastAsia="宋体"/>
                <w:color w:val="231F20"/>
                <w:lang w:val="zh-CN"/>
              </w:rPr>
              <w:t>)[2026-09-15]. https://arxiv.org/abs/2306.06031.</w:t>
            </w:r>
          </w:p>
          <w:p w14:paraId="6AE1557A">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eastAsia="宋体"/>
                <w:color w:val="231F20"/>
                <w:lang w:val="zh-CN"/>
              </w:rPr>
            </w:pPr>
            <w:r>
              <w:rPr>
                <w:rFonts w:eastAsia="宋体"/>
                <w:color w:val="231F20"/>
                <w:lang w:val="zh-CN"/>
              </w:rPr>
              <w:t>WEI J, WANG X, SCHUURMANS D, et al. Chain-of-thought prompting elicits reasoning in large language models[C]//Advances in Neural Information Processing Systems. 2022, 35: 24824-24837.</w:t>
            </w:r>
          </w:p>
          <w:p w14:paraId="2B7145A9">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eastAsia="宋体"/>
                <w:color w:val="231F20"/>
                <w:lang w:val="zh-CN"/>
              </w:rPr>
            </w:pPr>
            <w:r>
              <w:rPr>
                <w:rFonts w:eastAsia="宋体"/>
                <w:color w:val="231F20"/>
                <w:lang w:val="zh-CN"/>
              </w:rPr>
              <w:t>OUYANG L, WU J, JIANG X, et al. Training language models to follow instructions with human feedback[C]//Advances in Neural Information Processing Systems. 2022, 35: 27730-27744.</w:t>
            </w:r>
          </w:p>
          <w:p w14:paraId="1CC428D4">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eastAsia="宋体"/>
                <w:color w:val="231F20"/>
                <w:lang w:val="zh-CN"/>
              </w:rPr>
            </w:pPr>
            <w:r>
              <w:rPr>
                <w:rFonts w:eastAsia="宋体"/>
                <w:color w:val="231F20"/>
                <w:lang w:val="zh-CN"/>
              </w:rPr>
              <w:t>LEWIS P, PEREZ E, PIKTUS A, et al. Retrieval-augmented generation for knowledge-intensive NLP tasks[C]//Advances in Neural Information Processing Systems. 2020, 33: 9459-9474.</w:t>
            </w:r>
          </w:p>
          <w:p w14:paraId="091C2B8E">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eastAsia="宋体"/>
                <w:color w:val="231F20"/>
                <w:lang w:val="zh-CN"/>
              </w:rPr>
            </w:pPr>
            <w:r>
              <w:rPr>
                <w:rFonts w:eastAsia="宋体"/>
                <w:color w:val="231F20"/>
                <w:lang w:val="zh-CN"/>
              </w:rPr>
              <w:t>KARPUKHIN V, OĞUZ B, MIN S, et al. Dense passage retrieval for open-domain question answering[C]//Proceedings of the 2020 Conference on Empirical Methods in Natural Language Processing. 2020: 6769-6781.</w:t>
            </w:r>
          </w:p>
          <w:p w14:paraId="126895F8">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eastAsia="宋体"/>
                <w:color w:val="231F20"/>
                <w:lang w:val="zh-CN"/>
              </w:rPr>
            </w:pPr>
            <w:r>
              <w:rPr>
                <w:rFonts w:eastAsia="宋体"/>
                <w:color w:val="231F20"/>
                <w:lang w:val="zh-CN"/>
              </w:rPr>
              <w:t>WANG D Y-B, SHEN Z, MISHRA S S, et al. SLOT: structuring the output of large language models[EB/OL]. (2025-05-07)[2026-09-20]. https://arxiv.org/abs/2505.04016.</w:t>
            </w:r>
          </w:p>
          <w:p w14:paraId="7C0BF6CE">
            <w:pPr>
              <w:pStyle w:val="10"/>
              <w:keepNext w:val="0"/>
              <w:keepLines w:val="0"/>
              <w:pageBreakBefore w:val="0"/>
              <w:widowControl/>
              <w:numPr>
                <w:ilvl w:val="0"/>
                <w:numId w:val="1"/>
              </w:numPr>
              <w:kinsoku/>
              <w:wordWrap w:val="0"/>
              <w:overflowPunct/>
              <w:topLinePunct w:val="0"/>
              <w:autoSpaceDE w:val="0"/>
              <w:autoSpaceDN w:val="0"/>
              <w:bidi w:val="0"/>
              <w:adjustRightInd w:val="0"/>
              <w:snapToGrid w:val="0"/>
              <w:ind w:left="425" w:leftChars="0" w:hanging="425" w:firstLineChars="0"/>
              <w:textAlignment w:val="auto"/>
              <w:rPr>
                <w:rFonts w:eastAsia="宋体"/>
                <w:color w:val="231F20"/>
                <w:lang w:val="zh-CN"/>
              </w:rPr>
            </w:pPr>
            <w:r>
              <w:rPr>
                <w:rFonts w:eastAsia="宋体"/>
                <w:color w:val="231F20"/>
                <w:lang w:val="zh-CN"/>
              </w:rPr>
              <w:t>THEERTHALA A. Synthesizing behaviorally-grounded reasoning chains: a data-generation framework for personal finance LLMs[EB/OL]. (2025-09-17)[2026-09-20]. https://arxiv.org/abs/2509.14180.</w:t>
            </w:r>
          </w:p>
          <w:p w14:paraId="57FA434E">
            <w:pPr>
              <w:pStyle w:val="10"/>
              <w:rPr>
                <w:rFonts w:hint="default"/>
              </w:rPr>
            </w:pPr>
          </w:p>
        </w:tc>
      </w:tr>
      <w:tr w14:paraId="3DF19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9" w:hRule="atLeast"/>
          <w:jc w:val="center"/>
        </w:trPr>
        <w:tc>
          <w:tcPr>
            <w:tcW w:w="9480" w:type="dxa"/>
            <w:gridSpan w:val="6"/>
            <w:tcBorders>
              <w:tl2br w:val="nil"/>
              <w:tr2bl w:val="nil"/>
            </w:tcBorders>
          </w:tcPr>
          <w:p w14:paraId="6B5B2DEC">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指导教师意见：</w:t>
            </w:r>
          </w:p>
          <w:p w14:paraId="23FDACF9">
            <w:pPr>
              <w:widowControl w:val="0"/>
              <w:kinsoku/>
              <w:autoSpaceDE/>
              <w:autoSpaceDN/>
              <w:adjustRightInd/>
              <w:snapToGrid/>
              <w:spacing w:line="520" w:lineRule="exact"/>
              <w:jc w:val="both"/>
              <w:rPr>
                <w:rFonts w:ascii="宋体" w:hAnsi="宋体"/>
                <w:sz w:val="24"/>
                <w:szCs w:val="24"/>
                <w:lang w:eastAsia="zh-CN"/>
              </w:rPr>
            </w:pPr>
          </w:p>
          <w:p w14:paraId="55E19835">
            <w:pPr>
              <w:widowControl w:val="0"/>
              <w:kinsoku/>
              <w:autoSpaceDE/>
              <w:autoSpaceDN/>
              <w:adjustRightInd/>
              <w:snapToGrid/>
              <w:spacing w:line="520" w:lineRule="exact"/>
              <w:jc w:val="both"/>
              <w:rPr>
                <w:rFonts w:ascii="宋体" w:hAnsi="宋体"/>
                <w:sz w:val="24"/>
                <w:szCs w:val="24"/>
                <w:lang w:eastAsia="zh-CN"/>
              </w:rPr>
            </w:pPr>
          </w:p>
          <w:p w14:paraId="4A991B98">
            <w:pPr>
              <w:widowControl w:val="0"/>
              <w:kinsoku/>
              <w:autoSpaceDE/>
              <w:autoSpaceDN/>
              <w:adjustRightInd/>
              <w:snapToGrid/>
              <w:spacing w:line="520" w:lineRule="exact"/>
              <w:ind w:firstLine="480" w:firstLineChars="200"/>
              <w:jc w:val="both"/>
              <w:rPr>
                <w:rFonts w:ascii="宋体" w:hAnsi="宋体"/>
                <w:sz w:val="24"/>
                <w:szCs w:val="24"/>
                <w:lang w:eastAsia="zh-CN"/>
              </w:rPr>
            </w:pPr>
          </w:p>
          <w:p w14:paraId="6EC47719">
            <w:pPr>
              <w:jc w:val="center"/>
              <w:rPr>
                <w:rFonts w:hint="eastAsia" w:ascii="宋体" w:hAnsi="宋体" w:eastAsia="宋体" w:cs="宋体"/>
                <w:b/>
                <w:bCs/>
                <w:sz w:val="24"/>
                <w:szCs w:val="24"/>
                <w:lang w:eastAsia="zh-CN"/>
              </w:rPr>
            </w:pPr>
            <w:r>
              <w:rPr>
                <w:rFonts w:hint="eastAsia" w:ascii="宋体" w:hAnsi="宋体"/>
                <w:b/>
                <w:w w:val="80"/>
                <w:sz w:val="24"/>
                <w:szCs w:val="24"/>
                <w:lang w:eastAsia="zh-CN"/>
              </w:rPr>
              <w:t xml:space="preserve">                                        </w:t>
            </w:r>
            <w:r>
              <w:rPr>
                <w:rFonts w:hint="eastAsia" w:ascii="宋体" w:hAnsi="宋体" w:eastAsia="宋体" w:cs="宋体"/>
                <w:b/>
                <w:bCs/>
                <w:sz w:val="24"/>
                <w:szCs w:val="24"/>
                <w:lang w:eastAsia="zh-CN"/>
              </w:rPr>
              <w:t>指导教师签字：</w:t>
            </w:r>
          </w:p>
          <w:p w14:paraId="0219F4F8">
            <w:pPr>
              <w:jc w:val="center"/>
              <w:rPr>
                <w:rFonts w:hint="eastAsia" w:ascii="宋体" w:hAnsi="宋体" w:eastAsia="宋体" w:cs="宋体"/>
                <w:b/>
                <w:bCs/>
                <w:sz w:val="24"/>
                <w:szCs w:val="24"/>
                <w:lang w:eastAsia="zh-CN"/>
              </w:rPr>
            </w:pPr>
          </w:p>
          <w:p w14:paraId="38D77D60">
            <w:pPr>
              <w:jc w:val="cente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 xml:space="preserve">                                                 年    月    日</w:t>
            </w:r>
          </w:p>
        </w:tc>
      </w:tr>
      <w:tr w14:paraId="77BF9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9" w:hRule="atLeast"/>
          <w:jc w:val="center"/>
        </w:trPr>
        <w:tc>
          <w:tcPr>
            <w:tcW w:w="9480" w:type="dxa"/>
            <w:gridSpan w:val="6"/>
            <w:tcBorders>
              <w:tl2br w:val="nil"/>
              <w:tr2bl w:val="nil"/>
            </w:tcBorders>
          </w:tcPr>
          <w:p w14:paraId="7838FFA1">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学院意见：</w:t>
            </w:r>
          </w:p>
          <w:p w14:paraId="3DB3C065">
            <w:pPr>
              <w:spacing w:line="520" w:lineRule="exact"/>
              <w:rPr>
                <w:rFonts w:hint="eastAsia" w:ascii="宋体" w:hAnsi="宋体" w:eastAsia="宋体" w:cs="宋体"/>
                <w:b/>
                <w:bCs/>
                <w:sz w:val="24"/>
                <w:szCs w:val="24"/>
                <w:lang w:eastAsia="zh-CN"/>
              </w:rPr>
            </w:pPr>
          </w:p>
          <w:p w14:paraId="33E8B4BD">
            <w:pPr>
              <w:rPr>
                <w:rFonts w:hint="eastAsia" w:ascii="宋体" w:hAnsi="宋体" w:eastAsia="宋体" w:cs="宋体"/>
                <w:b/>
                <w:bCs/>
                <w:sz w:val="24"/>
                <w:szCs w:val="24"/>
                <w:lang w:eastAsia="zh-CN"/>
              </w:rPr>
            </w:pPr>
          </w:p>
          <w:p w14:paraId="016A8C88">
            <w:pPr>
              <w:rPr>
                <w:rFonts w:hint="eastAsia" w:ascii="宋体" w:hAnsi="宋体" w:eastAsia="宋体" w:cs="宋体"/>
                <w:b/>
                <w:bCs/>
                <w:sz w:val="24"/>
                <w:szCs w:val="24"/>
                <w:lang w:eastAsia="zh-CN"/>
              </w:rPr>
            </w:pPr>
          </w:p>
          <w:p w14:paraId="6F9DF706">
            <w:pPr>
              <w:rPr>
                <w:rFonts w:hint="eastAsia" w:ascii="宋体" w:hAnsi="宋体" w:eastAsia="宋体" w:cs="宋体"/>
                <w:b/>
                <w:bCs/>
                <w:sz w:val="24"/>
                <w:szCs w:val="24"/>
                <w:lang w:eastAsia="zh-CN"/>
              </w:rPr>
            </w:pPr>
          </w:p>
          <w:p w14:paraId="1A1A952C">
            <w:pPr>
              <w:rPr>
                <w:rFonts w:hint="eastAsia" w:ascii="宋体" w:hAnsi="宋体" w:eastAsia="宋体" w:cs="宋体"/>
                <w:b/>
                <w:bCs/>
                <w:sz w:val="24"/>
                <w:szCs w:val="24"/>
                <w:lang w:eastAsia="zh-CN"/>
              </w:rPr>
            </w:pPr>
          </w:p>
          <w:p w14:paraId="08D97EE5">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 xml:space="preserve">                                                      学院（公章）</w:t>
            </w:r>
          </w:p>
          <w:p w14:paraId="1AE5DCBA">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 xml:space="preserve">                                                              </w:t>
            </w:r>
          </w:p>
          <w:p w14:paraId="7F51949F">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 xml:space="preserve">                                                        年    月    日</w:t>
            </w:r>
          </w:p>
        </w:tc>
      </w:tr>
    </w:tbl>
    <w:p w14:paraId="0CC849F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FA0CB8"/>
    <w:multiLevelType w:val="singleLevel"/>
    <w:tmpl w:val="A1FA0CB8"/>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FFFF2538"/>
    <w:rsid w:val="00126200"/>
    <w:rsid w:val="001736C2"/>
    <w:rsid w:val="001810E4"/>
    <w:rsid w:val="00195DEC"/>
    <w:rsid w:val="002A38D1"/>
    <w:rsid w:val="00317351"/>
    <w:rsid w:val="003B56B1"/>
    <w:rsid w:val="00426865"/>
    <w:rsid w:val="005066AB"/>
    <w:rsid w:val="005A4162"/>
    <w:rsid w:val="005E2D8B"/>
    <w:rsid w:val="006049C2"/>
    <w:rsid w:val="00675FC0"/>
    <w:rsid w:val="00706F0D"/>
    <w:rsid w:val="007B6192"/>
    <w:rsid w:val="008E4C6F"/>
    <w:rsid w:val="00983170"/>
    <w:rsid w:val="00A464D7"/>
    <w:rsid w:val="00AF33A0"/>
    <w:rsid w:val="00B76451"/>
    <w:rsid w:val="00C34AAB"/>
    <w:rsid w:val="00D65508"/>
    <w:rsid w:val="00E36450"/>
    <w:rsid w:val="00E97319"/>
    <w:rsid w:val="00FB2098"/>
    <w:rsid w:val="0A9B6453"/>
    <w:rsid w:val="0E5E4367"/>
    <w:rsid w:val="15445EE3"/>
    <w:rsid w:val="1C93342E"/>
    <w:rsid w:val="20A523C9"/>
    <w:rsid w:val="2D12214D"/>
    <w:rsid w:val="33DE760F"/>
    <w:rsid w:val="3E164F83"/>
    <w:rsid w:val="514566E6"/>
    <w:rsid w:val="51F83AD8"/>
    <w:rsid w:val="5E543AC4"/>
    <w:rsid w:val="5F8D48C9"/>
    <w:rsid w:val="61AB1547"/>
    <w:rsid w:val="643A3F7A"/>
    <w:rsid w:val="706D7219"/>
    <w:rsid w:val="73E01C2A"/>
    <w:rsid w:val="753933C1"/>
    <w:rsid w:val="7E5C45A3"/>
    <w:rsid w:val="FFFF2538"/>
  </w:rsids>
  <m:mathPr>
    <m:mathFont m:val="Cambria Math"/>
    <m:brkBin m:val="before"/>
    <m:brkBinSub m:val="--"/>
    <m:smallFrac m:val="1"/>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uiPriority="1"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iPriority="99" w:name="Normal Table"/>
    <w:lsdException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pPr>
    <w:rPr>
      <w:rFonts w:ascii="Arial" w:hAnsi="Arial" w:eastAsia="Arial" w:cs="Arial"/>
      <w:color w:val="000000"/>
      <w:sz w:val="21"/>
      <w:szCs w:val="21"/>
      <w:lang w:val="en-US" w:eastAsia="en-US"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3"/>
    <w:uiPriority w:val="99"/>
    <w:pPr>
      <w:tabs>
        <w:tab w:val="center" w:pos="4153"/>
        <w:tab w:val="right" w:pos="8306"/>
      </w:tabs>
    </w:pPr>
    <w:rPr>
      <w:sz w:val="18"/>
      <w:szCs w:val="18"/>
    </w:rPr>
  </w:style>
  <w:style w:type="paragraph" w:styleId="3">
    <w:name w:val="header"/>
    <w:basedOn w:val="1"/>
    <w:link w:val="12"/>
    <w:uiPriority w:val="99"/>
    <w:pPr>
      <w:tabs>
        <w:tab w:val="center" w:pos="4153"/>
        <w:tab w:val="right" w:pos="8306"/>
      </w:tabs>
      <w:jc w:val="center"/>
    </w:pPr>
    <w:rPr>
      <w:sz w:val="18"/>
      <w:szCs w:val="18"/>
    </w:rPr>
  </w:style>
  <w:style w:type="table" w:styleId="5">
    <w:name w:val="Table Grid"/>
    <w:basedOn w:val="4"/>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样式9"/>
    <w:basedOn w:val="1"/>
    <w:qFormat/>
    <w:uiPriority w:val="0"/>
    <w:pPr>
      <w:spacing w:line="520" w:lineRule="exact"/>
      <w:jc w:val="center"/>
    </w:pPr>
    <w:rPr>
      <w:rFonts w:hint="eastAsia" w:ascii="Times New Roman" w:hAnsi="Times New Roman"/>
      <w:sz w:val="24"/>
      <w:szCs w:val="24"/>
    </w:rPr>
  </w:style>
  <w:style w:type="paragraph" w:customStyle="1" w:styleId="8">
    <w:name w:val="样式12"/>
    <w:basedOn w:val="1"/>
    <w:qFormat/>
    <w:uiPriority w:val="0"/>
    <w:pPr>
      <w:spacing w:line="520" w:lineRule="exact"/>
      <w:ind w:firstLine="420" w:firstLineChars="200"/>
    </w:pPr>
    <w:rPr>
      <w:rFonts w:hint="eastAsia" w:ascii="Times New Roman" w:hAnsi="Times New Roman" w:eastAsia="宋体"/>
      <w:sz w:val="24"/>
      <w:lang w:eastAsia="zh-CN"/>
    </w:rPr>
  </w:style>
  <w:style w:type="paragraph" w:customStyle="1" w:styleId="9">
    <w:name w:val="样式3"/>
    <w:basedOn w:val="1"/>
    <w:qFormat/>
    <w:uiPriority w:val="0"/>
    <w:pPr>
      <w:spacing w:line="520" w:lineRule="exact"/>
      <w:ind w:firstLine="480" w:firstLineChars="200"/>
    </w:pPr>
    <w:rPr>
      <w:rFonts w:hint="eastAsia" w:ascii="宋体" w:hAnsi="宋体" w:cs="宋体"/>
      <w:sz w:val="24"/>
      <w:szCs w:val="24"/>
    </w:rPr>
  </w:style>
  <w:style w:type="paragraph" w:customStyle="1" w:styleId="10">
    <w:name w:val="样式13"/>
    <w:basedOn w:val="1"/>
    <w:qFormat/>
    <w:uiPriority w:val="0"/>
    <w:pPr>
      <w:spacing w:line="520" w:lineRule="exact"/>
    </w:pPr>
    <w:rPr>
      <w:rFonts w:hint="eastAsia" w:ascii="宋体" w:hAnsi="宋体" w:cs="宋体"/>
      <w:sz w:val="28"/>
      <w:szCs w:val="24"/>
      <w:lang w:eastAsia="zh-CN"/>
    </w:rPr>
  </w:style>
  <w:style w:type="table" w:customStyle="1" w:styleId="11">
    <w:name w:val="网格型1"/>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页眉 字符"/>
    <w:basedOn w:val="6"/>
    <w:link w:val="3"/>
    <w:uiPriority w:val="99"/>
    <w:rPr>
      <w:rFonts w:ascii="Arial" w:hAnsi="Arial" w:eastAsia="Arial" w:cs="Arial"/>
      <w:color w:val="000000"/>
      <w:sz w:val="18"/>
      <w:szCs w:val="18"/>
      <w:lang w:eastAsia="en-US"/>
    </w:rPr>
  </w:style>
  <w:style w:type="character" w:customStyle="1" w:styleId="13">
    <w:name w:val="页脚 字符"/>
    <w:basedOn w:val="6"/>
    <w:link w:val="2"/>
    <w:uiPriority w:val="99"/>
    <w:rPr>
      <w:rFonts w:ascii="Arial" w:hAnsi="Arial" w:eastAsia="Arial" w:cs="Arial"/>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rotWithShape="0">
          <a:gsLst>
            <a:gs pos="0">
              <a:schemeClr val="phClr">
                <a:lumOff val="17500"/>
              </a:schemeClr>
            </a:gs>
            <a:gs pos="100000">
              <a:schemeClr val="phClr"/>
            </a:gs>
          </a:gsLst>
          <a:lin ang="2700000" scaled="0"/>
        </a:gradFill>
        <a:gradFill rotWithShape="0">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prstDash val="solid"/>
          <a:miter lim="800000"/>
        </a:ln>
      </a:lnStyleLst>
      <a:effectStyleLst>
        <a:effectStyle>
          <a:effectLst>
            <a:outerShdw blurRad="101600" dist="50800" dir="5400000" algn="ctr" rotWithShape="0">
              <a:schemeClr val="phClr">
                <a:alpha val="60000"/>
              </a:schemeClr>
            </a:outerShdw>
          </a:effectLst>
        </a:effectStyle>
        <a:effectStyle>
          <a:effectLst>
            <a:reflection/>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Pages>
  <Words>3137</Words>
  <Characters>3247</Characters>
  <Lines>123</Lines>
  <Paragraphs>91</Paragraphs>
  <TotalTime>16</TotalTime>
  <ScaleCrop>false</ScaleCrop>
  <LinksUpToDate>false</LinksUpToDate>
  <CharactersWithSpaces>3249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2025-11-27T13:45:00Z</dcterms:created>
  <dc:creator>Rin</dc:creator>
  <cp:lastModifiedBy>。。。。。</cp:lastModifiedBy>
  <dcterms:modified xsi:type="dcterms:W3CDTF">2026-10-08T14:58:06Z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B9C483CE0F83CA2336261468084D90F3_41</vt:lpwstr>
  </property>
  <property fmtid="{D5CDD505-2E9C-101B-9397-08002B2CF9AE}" pid="4" name="KSOTemplateDocerSaveRecord">
    <vt:lpwstr>eyJoZGlkIjoiODRmZjE3YzU5Yjg1MjI5ZWJkODU3NGRkMjU2ODc2ZjAiLCJ1c2VySWQiOiI4MzEzMDM5NTIifQ==</vt:lpwstr>
  </property>
</Properties>
</file>