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line="276" w:lineRule="auto"/>
        <w:jc w:val="center"/>
      </w:pPr>
      <w:r>
        <w:rPr>
          <w:b/>
          <w:i w:val="0"/>
          <w:color w:val="2E5E3A"/>
          <w:sz w:val="80"/>
        </w:rPr>
        <w:t>BRUZZONE IA</w:t>
      </w:r>
    </w:p>
    <w:p>
      <w:pPr>
        <w:spacing w:after="120" w:line="276" w:lineRule="auto"/>
        <w:jc w:val="center"/>
      </w:pPr>
      <w:r>
        <w:rPr>
          <w:b/>
          <w:i w:val="0"/>
          <w:color w:val="B7873B"/>
          <w:sz w:val="48"/>
        </w:rPr>
        <w:t>Fase Operacional — MVP</w:t>
      </w:r>
    </w:p>
    <w:p>
      <w:pPr>
        <w:spacing w:after="360" w:line="276" w:lineRule="auto"/>
        <w:jc w:val="center"/>
      </w:pPr>
      <w:r>
        <w:rPr>
          <w:b w:val="0"/>
          <w:i/>
          <w:color w:val="555555"/>
          <w:sz w:val="24"/>
        </w:rPr>
        <w:t>Plan de implementación realista y priorizado del primer sistema territorial inteligente</w:t>
      </w:r>
    </w:p>
    <w:p>
      <w:pPr>
        <w:spacing w:after="140" w:line="276" w:lineRule="auto"/>
        <w:jc w:val="center"/>
        <w:pBdr>
          <w:bottom w:val="single" w:sz="6" w:space="4" w:color="B7873B"/>
        </w:pBdr>
      </w:pPr>
      <w:r>
        <w:rPr>
          <w:b w:val="0"/>
          <w:i w:val="0"/>
          <w:color w:val="555555"/>
          <w:sz w:val="22"/>
        </w:rPr>
        <w:t>Trazabilidad árbol a árbol · Monitoreo territorial · Automatización mínima</w:t>
      </w:r>
    </w:p>
    <w:p/>
    <w:p/>
    <w:p/>
    <w:p/>
    <w:p/>
    <w:p/>
    <w:p>
      <w:pPr>
        <w:spacing w:after="80" w:line="276" w:lineRule="auto"/>
        <w:jc w:val="center"/>
      </w:pPr>
      <w:r>
        <w:rPr>
          <w:b/>
          <w:i w:val="0"/>
          <w:color w:val="2E5E3A"/>
          <w:sz w:val="22"/>
        </w:rPr>
        <w:t>Caso piloto: Olivar Los Loros (504 olivos georreferenciados)</w:t>
      </w:r>
    </w:p>
    <w:p>
      <w:pPr>
        <w:spacing w:after="80" w:line="276" w:lineRule="auto"/>
        <w:jc w:val="center"/>
      </w:pPr>
      <w:r>
        <w:rPr>
          <w:b w:val="0"/>
          <w:i w:val="0"/>
          <w:color w:val="555555"/>
          <w:sz w:val="19"/>
        </w:rPr>
        <w:t>Base científica: dataset histórico validado (modelo NDVI + terreno → rendimiento, R² = 0,74; 777 árboles)</w:t>
      </w:r>
    </w:p>
    <w:p/>
    <w:p/>
    <w:p>
      <w:pPr>
        <w:spacing w:after="140" w:line="276" w:lineRule="auto"/>
        <w:jc w:val="center"/>
      </w:pPr>
      <w:r>
        <w:rPr>
          <w:b w:val="0"/>
          <w:i w:val="0"/>
          <w:color w:val="555555"/>
          <w:sz w:val="19"/>
        </w:rPr>
        <w:t>Uso interno / operacional · Versión 1.0 · Mayo 2026</w:t>
      </w:r>
    </w:p>
    <w:p>
      <w:r>
        <w:br w:type="page"/>
      </w:r>
    </w:p>
    <w:p>
      <w:pPr>
        <w:pStyle w:val="Heading1"/>
        <w:pBdr>
          <w:bottom w:val="single" w:sz="6" w:space="4" w:color="B7873B"/>
        </w:pBdr>
        <w:spacing w:before="320" w:after="160"/>
      </w:pPr>
      <w:r>
        <w:rPr>
          <w:rFonts w:ascii="Arial" w:hAnsi="Arial"/>
          <w:b/>
          <w:color w:val="2E5E3A"/>
          <w:sz w:val="32"/>
        </w:rPr>
        <w:t>Índice</w:t>
      </w:r>
    </w:p>
    <w:p>
      <w:r>
        <w:fldChar w:fldCharType="begin"/>
        <w:instrText xml:space="preserve">TOC \o "1-2" \h \z \u</w:instrText>
        <w:fldChar w:fldCharType="separate"/>
        <w:t>Actualice el índice con clic derecho &gt; Actualizar campos.</w:t>
        <w:fldChar w:fldCharType="end"/>
      </w:r>
    </w:p>
    <w:p>
      <w:r>
        <w:br w:type="page"/>
      </w:r>
    </w:p>
    <w:p>
      <w:pPr>
        <w:pStyle w:val="Heading1"/>
        <w:pBdr>
          <w:bottom w:val="single" w:sz="6" w:space="4" w:color="B7873B"/>
        </w:pBdr>
        <w:spacing w:before="320" w:after="160"/>
      </w:pPr>
      <w:r>
        <w:rPr>
          <w:rFonts w:ascii="Arial" w:hAnsi="Arial"/>
          <w:b/>
          <w:color w:val="2E5E3A"/>
          <w:sz w:val="32"/>
        </w:rPr>
        <w:t>Contexto: la base científica ya existe</w:t>
      </w:r>
    </w:p>
    <w:p>
      <w:pPr>
        <w:spacing w:after="140" w:line="276" w:lineRule="auto"/>
      </w:pPr>
      <w:r>
        <w:rPr>
          <w:b w:val="0"/>
          <w:i w:val="0"/>
        </w:rPr>
        <w:t>Esta fase MVP no parte de cero. El ecosistema BRUZZONE IA se apoya en un dataset histórico validado (campaña olivícola del valle de Freirina, región de Atacama), que constituye la evidencia científica y la referencia metodológica oficial del sistema territorial. Ese conocimiento acumulado permite construir un MVP con fundamento real, no con supuestos.</w:t>
      </w:r>
    </w:p>
    <w:p>
      <w:pPr>
        <w:spacing w:after="140" w:line="276" w:lineRule="auto"/>
      </w:pPr>
      <w:r>
        <w:rPr>
          <w:b w:val="0"/>
          <w:i w:val="0"/>
        </w:rPr>
        <w:t>Lo que el dataset histórico demuestra y aporta al MVP:</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312"/>
            <w:shd w:val="clear" w:color="auto" w:fill="2E5E3A"/>
            <w:tcMar>
              <w:top w:w="60" w:type="dxa"/>
              <w:bottom w:w="60" w:type="dxa"/>
              <w:start w:w="110" w:type="dxa"/>
              <w:end w:w="110" w:type="dxa"/>
            </w:tcMar>
            <w:vAlign w:val="center"/>
          </w:tcPr>
          <w:p>
            <w:r/>
            <w:r>
              <w:rPr>
                <w:b/>
                <w:color w:val="FFFFFF"/>
                <w:sz w:val="20"/>
              </w:rPr>
              <w:t>Hallazgo histórico</w:t>
            </w:r>
          </w:p>
        </w:tc>
        <w:tc>
          <w:tcPr>
            <w:tcW w:type="dxa" w:w="3744"/>
            <w:shd w:val="clear" w:color="auto" w:fill="2E5E3A"/>
            <w:tcMar>
              <w:top w:w="60" w:type="dxa"/>
              <w:bottom w:w="60" w:type="dxa"/>
              <w:start w:w="110" w:type="dxa"/>
              <w:end w:w="110" w:type="dxa"/>
            </w:tcMar>
            <w:vAlign w:val="center"/>
          </w:tcPr>
          <w:p>
            <w:r/>
            <w:r>
              <w:rPr>
                <w:b/>
                <w:color w:val="FFFFFF"/>
                <w:sz w:val="20"/>
              </w:rPr>
              <w:t>Dato</w:t>
            </w:r>
          </w:p>
        </w:tc>
        <w:tc>
          <w:tcPr>
            <w:tcW w:type="dxa" w:w="3456"/>
            <w:shd w:val="clear" w:color="auto" w:fill="2E5E3A"/>
            <w:tcMar>
              <w:top w:w="60" w:type="dxa"/>
              <w:bottom w:w="60" w:type="dxa"/>
              <w:start w:w="110" w:type="dxa"/>
              <w:end w:w="110" w:type="dxa"/>
            </w:tcMar>
            <w:vAlign w:val="center"/>
          </w:tcPr>
          <w:p>
            <w:r/>
            <w:r>
              <w:rPr>
                <w:b/>
                <w:color w:val="FFFFFF"/>
                <w:sz w:val="20"/>
              </w:rPr>
              <w:t>Para qué sirve en el MVP</w:t>
            </w:r>
          </w:p>
        </w:tc>
      </w:tr>
      <w:tr>
        <w:tc>
          <w:tcPr>
            <w:tcW w:type="dxa" w:w="3312"/>
            <w:tcMar>
              <w:top w:w="60" w:type="dxa"/>
              <w:bottom w:w="60" w:type="dxa"/>
              <w:start w:w="110" w:type="dxa"/>
              <w:end w:w="110" w:type="dxa"/>
            </w:tcMar>
            <w:vAlign w:val="center"/>
          </w:tcPr>
          <w:p>
            <w:r/>
            <w:r>
              <w:rPr>
                <w:color w:val="000000"/>
                <w:sz w:val="20"/>
              </w:rPr>
              <w:t>Modelo predictivo NDVI + terreno → rendimiento</w:t>
            </w:r>
          </w:p>
        </w:tc>
        <w:tc>
          <w:tcPr>
            <w:tcW w:type="dxa" w:w="3744"/>
            <w:tcMar>
              <w:top w:w="60" w:type="dxa"/>
              <w:bottom w:w="60" w:type="dxa"/>
              <w:start w:w="110" w:type="dxa"/>
              <w:end w:w="110" w:type="dxa"/>
            </w:tcMar>
            <w:vAlign w:val="center"/>
          </w:tcPr>
          <w:p>
            <w:r/>
            <w:r>
              <w:rPr>
                <w:color w:val="000000"/>
                <w:sz w:val="20"/>
              </w:rPr>
              <w:t>R² = 0,74 · corr = 0,92 · RMSE ≈ 19 kg/árbol (n = 777)</w:t>
            </w:r>
          </w:p>
        </w:tc>
        <w:tc>
          <w:tcPr>
            <w:tcW w:type="dxa" w:w="3456"/>
            <w:tcMar>
              <w:top w:w="60" w:type="dxa"/>
              <w:bottom w:w="60" w:type="dxa"/>
              <w:start w:w="110" w:type="dxa"/>
              <w:end w:w="110" w:type="dxa"/>
            </w:tcMar>
            <w:vAlign w:val="center"/>
          </w:tcPr>
          <w:p>
            <w:r/>
            <w:r>
              <w:rPr>
                <w:color w:val="000000"/>
                <w:sz w:val="20"/>
              </w:rPr>
              <w:t>Justifica estimar producción desde imágenes; es el diferenciador técnico.</w:t>
            </w:r>
          </w:p>
        </w:tc>
      </w:tr>
      <w:tr>
        <w:tc>
          <w:tcPr>
            <w:tcW w:type="dxa" w:w="3312"/>
            <w:shd w:val="clear" w:color="auto" w:fill="F2F6F2"/>
            <w:tcMar>
              <w:top w:w="60" w:type="dxa"/>
              <w:bottom w:w="60" w:type="dxa"/>
              <w:start w:w="110" w:type="dxa"/>
              <w:end w:w="110" w:type="dxa"/>
            </w:tcMar>
            <w:vAlign w:val="center"/>
          </w:tcPr>
          <w:p>
            <w:r/>
            <w:r>
              <w:rPr>
                <w:color w:val="000000"/>
                <w:sz w:val="20"/>
              </w:rPr>
              <w:t>Alta variabilidad espacial de rendimiento</w:t>
            </w:r>
          </w:p>
        </w:tc>
        <w:tc>
          <w:tcPr>
            <w:tcW w:type="dxa" w:w="3744"/>
            <w:shd w:val="clear" w:color="auto" w:fill="F2F6F2"/>
            <w:tcMar>
              <w:top w:w="60" w:type="dxa"/>
              <w:bottom w:w="60" w:type="dxa"/>
              <w:start w:w="110" w:type="dxa"/>
              <w:end w:w="110" w:type="dxa"/>
            </w:tcMar>
            <w:vAlign w:val="center"/>
          </w:tcPr>
          <w:p>
            <w:r/>
            <w:r>
              <w:rPr>
                <w:color w:val="000000"/>
                <w:sz w:val="20"/>
              </w:rPr>
              <w:t>CV 40–55% entre árboles (media ≈ 80 kg/árbol; rango 14–213)</w:t>
            </w:r>
          </w:p>
        </w:tc>
        <w:tc>
          <w:tcPr>
            <w:tcW w:type="dxa" w:w="3456"/>
            <w:shd w:val="clear" w:color="auto" w:fill="F2F6F2"/>
            <w:tcMar>
              <w:top w:w="60" w:type="dxa"/>
              <w:bottom w:w="60" w:type="dxa"/>
              <w:start w:w="110" w:type="dxa"/>
              <w:end w:w="110" w:type="dxa"/>
            </w:tcMar>
            <w:vAlign w:val="center"/>
          </w:tcPr>
          <w:p>
            <w:r/>
            <w:r>
              <w:rPr>
                <w:color w:val="000000"/>
                <w:sz w:val="20"/>
              </w:rPr>
              <w:t>Demuestra que el manejo uniforme pierde dinero: hay base para manejo diferencial.</w:t>
            </w:r>
          </w:p>
        </w:tc>
      </w:tr>
      <w:tr>
        <w:tc>
          <w:tcPr>
            <w:tcW w:type="dxa" w:w="3312"/>
            <w:tcMar>
              <w:top w:w="60" w:type="dxa"/>
              <w:bottom w:w="60" w:type="dxa"/>
              <w:start w:w="110" w:type="dxa"/>
              <w:end w:w="110" w:type="dxa"/>
            </w:tcMar>
            <w:vAlign w:val="center"/>
          </w:tcPr>
          <w:p>
            <w:r/>
            <w:r>
              <w:rPr>
                <w:color w:val="000000"/>
                <w:sz w:val="20"/>
              </w:rPr>
              <w:t>Zonificación por NDVI (K-means, 4 clases)</w:t>
            </w:r>
          </w:p>
        </w:tc>
        <w:tc>
          <w:tcPr>
            <w:tcW w:type="dxa" w:w="3744"/>
            <w:tcMar>
              <w:top w:w="60" w:type="dxa"/>
              <w:bottom w:w="60" w:type="dxa"/>
              <w:start w:w="110" w:type="dxa"/>
              <w:end w:w="110" w:type="dxa"/>
            </w:tcMar>
            <w:vAlign w:val="center"/>
          </w:tcPr>
          <w:p>
            <w:r/>
            <w:r>
              <w:rPr>
                <w:color w:val="000000"/>
                <w:sz w:val="20"/>
              </w:rPr>
              <w:t>NDVI predio 0,20–0,68; CV NDVI ≈ 12,7%</w:t>
            </w:r>
          </w:p>
        </w:tc>
        <w:tc>
          <w:tcPr>
            <w:tcW w:type="dxa" w:w="3456"/>
            <w:tcMar>
              <w:top w:w="60" w:type="dxa"/>
              <w:bottom w:w="60" w:type="dxa"/>
              <w:start w:w="110" w:type="dxa"/>
              <w:end w:w="110" w:type="dxa"/>
            </w:tcMar>
            <w:vAlign w:val="center"/>
          </w:tcPr>
          <w:p>
            <w:r/>
            <w:r>
              <w:rPr>
                <w:color w:val="000000"/>
                <w:sz w:val="20"/>
              </w:rPr>
              <w:t>Define las zonas de manejo del dashboard MVP (alto/medio/bajo vigor).</w:t>
            </w:r>
          </w:p>
        </w:tc>
      </w:tr>
      <w:tr>
        <w:tc>
          <w:tcPr>
            <w:tcW w:type="dxa" w:w="3312"/>
            <w:shd w:val="clear" w:color="auto" w:fill="F2F6F2"/>
            <w:tcMar>
              <w:top w:w="60" w:type="dxa"/>
              <w:bottom w:w="60" w:type="dxa"/>
              <w:start w:w="110" w:type="dxa"/>
              <w:end w:w="110" w:type="dxa"/>
            </w:tcMar>
            <w:vAlign w:val="center"/>
          </w:tcPr>
          <w:p>
            <w:r/>
            <w:r>
              <w:rPr>
                <w:color w:val="000000"/>
                <w:sz w:val="20"/>
              </w:rPr>
              <w:t>Series temporales NDVI por árbol</w:t>
            </w:r>
          </w:p>
        </w:tc>
        <w:tc>
          <w:tcPr>
            <w:tcW w:type="dxa" w:w="3744"/>
            <w:shd w:val="clear" w:color="auto" w:fill="F2F6F2"/>
            <w:tcMar>
              <w:top w:w="60" w:type="dxa"/>
              <w:bottom w:w="60" w:type="dxa"/>
              <w:start w:w="110" w:type="dxa"/>
              <w:end w:w="110" w:type="dxa"/>
            </w:tcMar>
            <w:vAlign w:val="center"/>
          </w:tcPr>
          <w:p>
            <w:r/>
            <w:r>
              <w:rPr>
                <w:color w:val="000000"/>
                <w:sz w:val="20"/>
              </w:rPr>
              <w:t>8 fechas, 506 árboles (2016–2020)</w:t>
            </w:r>
          </w:p>
        </w:tc>
        <w:tc>
          <w:tcPr>
            <w:tcW w:type="dxa" w:w="3456"/>
            <w:shd w:val="clear" w:color="auto" w:fill="F2F6F2"/>
            <w:tcMar>
              <w:top w:w="60" w:type="dxa"/>
              <w:bottom w:w="60" w:type="dxa"/>
              <w:start w:w="110" w:type="dxa"/>
              <w:end w:w="110" w:type="dxa"/>
            </w:tcMar>
            <w:vAlign w:val="center"/>
          </w:tcPr>
          <w:p>
            <w:r/>
            <w:r>
              <w:rPr>
                <w:color w:val="000000"/>
                <w:sz w:val="20"/>
              </w:rPr>
              <w:t>Permite mostrar evolución y detectar caídas de vigor.</w:t>
            </w:r>
          </w:p>
        </w:tc>
      </w:tr>
      <w:tr>
        <w:tc>
          <w:tcPr>
            <w:tcW w:type="dxa" w:w="3312"/>
            <w:tcMar>
              <w:top w:w="60" w:type="dxa"/>
              <w:bottom w:w="60" w:type="dxa"/>
              <w:start w:w="110" w:type="dxa"/>
              <w:end w:w="110" w:type="dxa"/>
            </w:tcMar>
            <w:vAlign w:val="center"/>
          </w:tcPr>
          <w:p>
            <w:r/>
            <w:r>
              <w:rPr>
                <w:color w:val="000000"/>
                <w:sz w:val="20"/>
              </w:rPr>
              <w:t>Coeficientes Kc, Kcb, LAI</w:t>
            </w:r>
          </w:p>
        </w:tc>
        <w:tc>
          <w:tcPr>
            <w:tcW w:type="dxa" w:w="3744"/>
            <w:tcMar>
              <w:top w:w="60" w:type="dxa"/>
              <w:bottom w:w="60" w:type="dxa"/>
              <w:start w:w="110" w:type="dxa"/>
              <w:end w:w="110" w:type="dxa"/>
            </w:tcMar>
            <w:vAlign w:val="center"/>
          </w:tcPr>
          <w:p>
            <w:r/>
            <w:r>
              <w:rPr>
                <w:color w:val="000000"/>
                <w:sz w:val="20"/>
              </w:rPr>
              <w:t>Series 2016–2020</w:t>
            </w:r>
          </w:p>
        </w:tc>
        <w:tc>
          <w:tcPr>
            <w:tcW w:type="dxa" w:w="3456"/>
            <w:tcMar>
              <w:top w:w="60" w:type="dxa"/>
              <w:bottom w:w="60" w:type="dxa"/>
              <w:start w:w="110" w:type="dxa"/>
              <w:end w:w="110" w:type="dxa"/>
            </w:tcMar>
            <w:vAlign w:val="center"/>
          </w:tcPr>
          <w:p>
            <w:r/>
            <w:r>
              <w:rPr>
                <w:color w:val="000000"/>
                <w:sz w:val="20"/>
              </w:rPr>
              <w:t>Base futura para riego diferencial (no en el MVP, sí en el roadmap).</w:t>
            </w:r>
          </w:p>
        </w:tc>
      </w:tr>
    </w:tbl>
    <w:p>
      <w:pPr>
        <w:spacing w:after="40"/>
      </w:pPr>
    </w:p>
    <w:p>
      <w:pPr>
        <w:spacing w:after="140" w:line="276" w:lineRule="auto"/>
      </w:pPr>
      <w:r>
        <w:rPr>
          <w:b/>
          <w:i w:val="0"/>
        </w:rPr>
        <w:t xml:space="preserve">Nota de alcance: </w:t>
      </w:r>
      <w:r>
        <w:rPr>
          <w:b w:val="0"/>
          <w:i w:val="0"/>
        </w:rPr>
        <w:t>el dataset científico proviene del olivar de Freirina; el primer caso comercial es Olivar Los Loros, donde ya existen 504 olivos georreferenciados y el perímetro predial en GIS. El MVP aplica a Los Loros la metodología ya validada en Freirina.</w:t>
      </w:r>
    </w:p>
    <w:p>
      <w:pPr>
        <w:pStyle w:val="Heading1"/>
        <w:pBdr>
          <w:bottom w:val="single" w:sz="6" w:space="4" w:color="B7873B"/>
        </w:pBdr>
        <w:spacing w:before="320" w:after="160"/>
      </w:pPr>
      <w:r>
        <w:rPr>
          <w:rFonts w:ascii="Arial" w:hAnsi="Arial"/>
          <w:b/>
          <w:color w:val="2E5E3A"/>
          <w:sz w:val="32"/>
        </w:rPr>
        <w:t>1. MVP central</w:t>
      </w:r>
    </w:p>
    <w:p>
      <w:pPr>
        <w:pStyle w:val="Heading2"/>
        <w:spacing w:before="200" w:after="100"/>
      </w:pPr>
      <w:r>
        <w:rPr>
          <w:rFonts w:ascii="Arial" w:hAnsi="Arial"/>
          <w:b/>
          <w:color w:val="2E5E3A"/>
          <w:sz w:val="26"/>
        </w:rPr>
        <w:t>¿Cuál debe ser el producto mínimo viable real?</w:t>
      </w:r>
    </w:p>
    <w:p>
      <w:pPr>
        <w:spacing w:after="140" w:line="276" w:lineRule="auto"/>
      </w:pPr>
      <w:r>
        <w:rPr>
          <w:b w:val="0"/>
          <w:i w:val="0"/>
        </w:rPr>
        <w:t>El MVP de BRUZZONE IA es un sistema de trazabilidad y monitoreo territorial árbol a árbol para olivares, que entrega al cliente: (a) un mapa interactivo de su predio con cada olivo georreferenciado y su estado, (b) trazabilidad por QR a nivel de árbol/sector, y (c) un reporte periódico de monitoreo (vigor/NDVI y quintral). En una frase: el cliente puede ver, ubicar y demostrar el estado de cada árbol de su campo desde el teléfono.</w:t>
      </w:r>
    </w:p>
    <w:p>
      <w:pPr>
        <w:spacing w:after="140" w:line="276" w:lineRule="auto"/>
      </w:pPr>
      <w:r>
        <w:rPr>
          <w:b w:val="0"/>
          <w:i w:val="0"/>
        </w:rPr>
        <w:t>No es un sistema de riego, ni un ERP, ni IA en tiempo real. Es la capa de trazabilidad + monitoreo visual que hoy no existe y que genera el "momento ajá" en el cliente.</w:t>
      </w:r>
    </w:p>
    <w:p>
      <w:pPr>
        <w:pStyle w:val="Heading2"/>
        <w:spacing w:before="200" w:after="100"/>
      </w:pPr>
      <w:r>
        <w:rPr>
          <w:rFonts w:ascii="Arial" w:hAnsi="Arial"/>
          <w:b/>
          <w:color w:val="2E5E3A"/>
          <w:sz w:val="26"/>
        </w:rPr>
        <w:t>Funciones críticas (entran al MVP)</w:t>
      </w:r>
    </w:p>
    <w:p>
      <w:pPr>
        <w:pStyle w:val="ListBullet"/>
        <w:spacing w:after="60"/>
      </w:pPr>
      <w:r>
        <w:t>Mapa del predio con los 504 olivos georreferenciados y zonas de manejo (alto/medio/bajo vigor) derivadas del NDVI.</w:t>
      </w:r>
    </w:p>
    <w:p>
      <w:pPr>
        <w:pStyle w:val="ListBullet"/>
        <w:spacing w:after="60"/>
      </w:pPr>
      <w:r>
        <w:t>Ficha por árbol/sector: variedad, ubicación, NDVI/vigor, último monitoreo, historial de eventos.</w:t>
      </w:r>
    </w:p>
    <w:p>
      <w:pPr>
        <w:pStyle w:val="ListBullet"/>
        <w:spacing w:after="60"/>
      </w:pPr>
      <w:r>
        <w:t>Sistema QR a nivel de sector (y árboles testigo) que abre la ficha en el móvil.</w:t>
      </w:r>
    </w:p>
    <w:p>
      <w:pPr>
        <w:pStyle w:val="ListBullet"/>
        <w:spacing w:after="60"/>
      </w:pPr>
      <w:r>
        <w:t>Captura de monitoreo en terreno (estado, quintral, foto) vinculada al árbol/sector.</w:t>
      </w:r>
    </w:p>
    <w:p>
      <w:pPr>
        <w:pStyle w:val="ListBullet"/>
        <w:spacing w:after="60"/>
      </w:pPr>
      <w:r>
        <w:t>Dashboard simple con KPIs del predio y semáforo de estado.</w:t>
      </w:r>
    </w:p>
    <w:p>
      <w:pPr>
        <w:pStyle w:val="ListBullet"/>
        <w:spacing w:after="60"/>
      </w:pPr>
      <w:r>
        <w:t>Reporte periódico automático (PDF/web) con hallazgos y evolución.</w:t>
      </w:r>
    </w:p>
    <w:p>
      <w:pPr>
        <w:pStyle w:val="Heading2"/>
        <w:spacing w:before="200" w:after="100"/>
      </w:pPr>
      <w:r>
        <w:rPr>
          <w:rFonts w:ascii="Arial" w:hAnsi="Arial"/>
          <w:b/>
          <w:color w:val="2E5E3A"/>
          <w:sz w:val="26"/>
        </w:rPr>
        <w:t>Qué se deja para fases posteriores</w:t>
      </w:r>
    </w:p>
    <w:p>
      <w:pPr>
        <w:pStyle w:val="ListBullet"/>
        <w:spacing w:after="60"/>
      </w:pPr>
      <w:r>
        <w:t>IA de detección automática de quintral por visión (YOLO): primero validar el flujo manual, luego automatizar.</w:t>
      </w:r>
    </w:p>
    <w:p>
      <w:pPr>
        <w:pStyle w:val="ListBullet"/>
        <w:spacing w:after="60"/>
      </w:pPr>
      <w:r>
        <w:t>Modelo predictivo de rendimiento en producción (existe validado, pero se integra después como capa premium).</w:t>
      </w:r>
    </w:p>
    <w:p>
      <w:pPr>
        <w:pStyle w:val="ListBullet"/>
        <w:spacing w:after="60"/>
      </w:pPr>
      <w:r>
        <w:t>Riego diferencial por Kc/LAI y recomendaciones agronómicas automáticas.</w:t>
      </w:r>
    </w:p>
    <w:p>
      <w:pPr>
        <w:pStyle w:val="ListBullet"/>
        <w:spacing w:after="60"/>
      </w:pPr>
      <w:r>
        <w:t>App nativa, multiusuario complejo, multirubro y multipredio masivo.</w:t>
      </w:r>
    </w:p>
    <w:p>
      <w:pPr>
        <w:pStyle w:val="ListBullet"/>
        <w:spacing w:after="60"/>
      </w:pPr>
      <w:r>
        <w:t>Capas predictivas (cosecha, alternancia) y portal de autoservicio del cliente.</w:t>
      </w:r>
    </w:p>
    <w:p>
      <w:pPr>
        <w:spacing w:after="140" w:line="276" w:lineRule="auto"/>
      </w:pPr>
      <w:r>
        <w:rPr>
          <w:b/>
          <w:i w:val="0"/>
        </w:rPr>
        <w:t xml:space="preserve">Principio rector del MVP: </w:t>
      </w:r>
      <w:r>
        <w:rPr>
          <w:b w:val="0"/>
          <w:i w:val="0"/>
        </w:rPr>
        <w:t>máxima simplicidad operacional. Si una función no ayuda a mostrar valor, captar cliente o generar trazabilidad en los primeros 90 días, no entra.</w:t>
      </w:r>
    </w:p>
    <w:p>
      <w:pPr>
        <w:pStyle w:val="Heading1"/>
        <w:pBdr>
          <w:bottom w:val="single" w:sz="6" w:space="4" w:color="B7873B"/>
        </w:pBdr>
        <w:spacing w:before="320" w:after="160"/>
      </w:pPr>
      <w:r>
        <w:rPr>
          <w:rFonts w:ascii="Arial" w:hAnsi="Arial"/>
          <w:b/>
          <w:color w:val="2E5E3A"/>
          <w:sz w:val="32"/>
        </w:rPr>
        <w:t>2. Flujo operacional MVP</w:t>
      </w:r>
    </w:p>
    <w:p>
      <w:pPr>
        <w:spacing w:after="140" w:line="276" w:lineRule="auto"/>
      </w:pPr>
      <w:r>
        <w:rPr>
          <w:b w:val="0"/>
          <w:i w:val="0"/>
        </w:rPr>
        <w:t>Flujo completo, del contrato a la recurrencia. Cada paso indica quién lo hace y con qué herramienta.</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shd w:val="clear" w:color="auto" w:fill="2E5E3A"/>
            <w:tcMar>
              <w:top w:w="60" w:type="dxa"/>
              <w:bottom w:w="60" w:type="dxa"/>
              <w:start w:w="110" w:type="dxa"/>
              <w:end w:w="110" w:type="dxa"/>
            </w:tcMar>
            <w:vAlign w:val="center"/>
          </w:tcPr>
          <w:p>
            <w:r/>
            <w:r>
              <w:rPr>
                <w:b/>
                <w:color w:val="FFFFFF"/>
                <w:sz w:val="20"/>
              </w:rPr>
              <w:t>Paso</w:t>
            </w:r>
          </w:p>
        </w:tc>
        <w:tc>
          <w:tcPr>
            <w:tcW w:type="dxa" w:w="6336"/>
            <w:shd w:val="clear" w:color="auto" w:fill="2E5E3A"/>
            <w:tcMar>
              <w:top w:w="60" w:type="dxa"/>
              <w:bottom w:w="60" w:type="dxa"/>
              <w:start w:w="110" w:type="dxa"/>
              <w:end w:w="110" w:type="dxa"/>
            </w:tcMar>
            <w:vAlign w:val="center"/>
          </w:tcPr>
          <w:p>
            <w:r/>
            <w:r>
              <w:rPr>
                <w:b/>
                <w:color w:val="FFFFFF"/>
                <w:sz w:val="20"/>
              </w:rPr>
              <w:t>Qué ocurre</w:t>
            </w:r>
          </w:p>
        </w:tc>
        <w:tc>
          <w:tcPr>
            <w:tcW w:type="dxa" w:w="2016"/>
            <w:shd w:val="clear" w:color="auto" w:fill="2E5E3A"/>
            <w:tcMar>
              <w:top w:w="60" w:type="dxa"/>
              <w:bottom w:w="60" w:type="dxa"/>
              <w:start w:w="110" w:type="dxa"/>
              <w:end w:w="110" w:type="dxa"/>
            </w:tcMar>
            <w:vAlign w:val="center"/>
          </w:tcPr>
          <w:p>
            <w:r/>
            <w:r>
              <w:rPr>
                <w:b/>
                <w:color w:val="FFFFFF"/>
                <w:sz w:val="20"/>
              </w:rPr>
              <w:t>Quién / herramienta</w:t>
            </w:r>
          </w:p>
        </w:tc>
      </w:tr>
      <w:tr>
        <w:tc>
          <w:tcPr>
            <w:tcW w:type="dxa" w:w="2160"/>
            <w:tcMar>
              <w:top w:w="60" w:type="dxa"/>
              <w:bottom w:w="60" w:type="dxa"/>
              <w:start w:w="110" w:type="dxa"/>
              <w:end w:w="110" w:type="dxa"/>
            </w:tcMar>
            <w:vAlign w:val="center"/>
          </w:tcPr>
          <w:p>
            <w:r/>
            <w:r>
              <w:rPr>
                <w:color w:val="000000"/>
                <w:sz w:val="20"/>
              </w:rPr>
              <w:t>1. Cliente</w:t>
            </w:r>
          </w:p>
        </w:tc>
        <w:tc>
          <w:tcPr>
            <w:tcW w:type="dxa" w:w="6336"/>
            <w:tcMar>
              <w:top w:w="60" w:type="dxa"/>
              <w:bottom w:w="60" w:type="dxa"/>
              <w:start w:w="110" w:type="dxa"/>
              <w:end w:w="110" w:type="dxa"/>
            </w:tcMar>
            <w:vAlign w:val="center"/>
          </w:tcPr>
          <w:p>
            <w:r/>
            <w:r>
              <w:rPr>
                <w:color w:val="000000"/>
                <w:sz w:val="20"/>
              </w:rPr>
              <w:t>Se levanta el predio (perímetro + árboles ya en GIS) y se define el objetivo (trazabilidad + quintral).</w:t>
            </w:r>
          </w:p>
        </w:tc>
        <w:tc>
          <w:tcPr>
            <w:tcW w:type="dxa" w:w="2016"/>
            <w:tcMar>
              <w:top w:w="60" w:type="dxa"/>
              <w:bottom w:w="60" w:type="dxa"/>
              <w:start w:w="110" w:type="dxa"/>
              <w:end w:w="110" w:type="dxa"/>
            </w:tcMar>
            <w:vAlign w:val="center"/>
          </w:tcPr>
          <w:p>
            <w:r/>
            <w:r>
              <w:rPr>
                <w:color w:val="000000"/>
                <w:sz w:val="20"/>
              </w:rPr>
              <w:t>Bruzzone IA / QGIS, KML</w:t>
            </w:r>
          </w:p>
        </w:tc>
      </w:tr>
      <w:tr>
        <w:tc>
          <w:tcPr>
            <w:tcW w:type="dxa" w:w="2160"/>
            <w:shd w:val="clear" w:color="auto" w:fill="F2F6F2"/>
            <w:tcMar>
              <w:top w:w="60" w:type="dxa"/>
              <w:bottom w:w="60" w:type="dxa"/>
              <w:start w:w="110" w:type="dxa"/>
              <w:end w:w="110" w:type="dxa"/>
            </w:tcMar>
            <w:vAlign w:val="center"/>
          </w:tcPr>
          <w:p>
            <w:r/>
            <w:r>
              <w:rPr>
                <w:color w:val="000000"/>
                <w:sz w:val="20"/>
              </w:rPr>
              <w:t>2. Terreno</w:t>
            </w:r>
          </w:p>
        </w:tc>
        <w:tc>
          <w:tcPr>
            <w:tcW w:type="dxa" w:w="6336"/>
            <w:shd w:val="clear" w:color="auto" w:fill="F2F6F2"/>
            <w:tcMar>
              <w:top w:w="60" w:type="dxa"/>
              <w:bottom w:w="60" w:type="dxa"/>
              <w:start w:w="110" w:type="dxa"/>
              <w:end w:w="110" w:type="dxa"/>
            </w:tcMar>
            <w:vAlign w:val="center"/>
          </w:tcPr>
          <w:p>
            <w:r/>
            <w:r>
              <w:rPr>
                <w:color w:val="000000"/>
                <w:sz w:val="20"/>
              </w:rPr>
              <w:t>El operador recorre sectores, registra estado y quintral, toma fotos georreferenciadas.</w:t>
            </w:r>
          </w:p>
        </w:tc>
        <w:tc>
          <w:tcPr>
            <w:tcW w:type="dxa" w:w="2016"/>
            <w:shd w:val="clear" w:color="auto" w:fill="F2F6F2"/>
            <w:tcMar>
              <w:top w:w="60" w:type="dxa"/>
              <w:bottom w:w="60" w:type="dxa"/>
              <w:start w:w="110" w:type="dxa"/>
              <w:end w:w="110" w:type="dxa"/>
            </w:tcMar>
            <w:vAlign w:val="center"/>
          </w:tcPr>
          <w:p>
            <w:r/>
            <w:r>
              <w:rPr>
                <w:color w:val="000000"/>
                <w:sz w:val="20"/>
              </w:rPr>
              <w:t>Operador / formulario móvil</w:t>
            </w:r>
          </w:p>
        </w:tc>
      </w:tr>
      <w:tr>
        <w:tc>
          <w:tcPr>
            <w:tcW w:type="dxa" w:w="2160"/>
            <w:tcMar>
              <w:top w:w="60" w:type="dxa"/>
              <w:bottom w:w="60" w:type="dxa"/>
              <w:start w:w="110" w:type="dxa"/>
              <w:end w:w="110" w:type="dxa"/>
            </w:tcMar>
            <w:vAlign w:val="center"/>
          </w:tcPr>
          <w:p>
            <w:r/>
            <w:r>
              <w:rPr>
                <w:color w:val="000000"/>
                <w:sz w:val="20"/>
              </w:rPr>
              <w:t>3. Captura</w:t>
            </w:r>
          </w:p>
        </w:tc>
        <w:tc>
          <w:tcPr>
            <w:tcW w:type="dxa" w:w="6336"/>
            <w:tcMar>
              <w:top w:w="60" w:type="dxa"/>
              <w:bottom w:w="60" w:type="dxa"/>
              <w:start w:w="110" w:type="dxa"/>
              <w:end w:w="110" w:type="dxa"/>
            </w:tcMar>
            <w:vAlign w:val="center"/>
          </w:tcPr>
          <w:p>
            <w:r/>
            <w:r>
              <w:rPr>
                <w:color w:val="000000"/>
                <w:sz w:val="20"/>
              </w:rPr>
              <w:t>Los registros entran a la base de datos asociados al árbol/sector y su QR.</w:t>
            </w:r>
          </w:p>
        </w:tc>
        <w:tc>
          <w:tcPr>
            <w:tcW w:type="dxa" w:w="2016"/>
            <w:tcMar>
              <w:top w:w="60" w:type="dxa"/>
              <w:bottom w:w="60" w:type="dxa"/>
              <w:start w:w="110" w:type="dxa"/>
              <w:end w:w="110" w:type="dxa"/>
            </w:tcMar>
            <w:vAlign w:val="center"/>
          </w:tcPr>
          <w:p>
            <w:r/>
            <w:r>
              <w:rPr>
                <w:color w:val="000000"/>
                <w:sz w:val="20"/>
              </w:rPr>
              <w:t>App captura → Supabase</w:t>
            </w:r>
          </w:p>
        </w:tc>
      </w:tr>
      <w:tr>
        <w:tc>
          <w:tcPr>
            <w:tcW w:type="dxa" w:w="2160"/>
            <w:shd w:val="clear" w:color="auto" w:fill="F2F6F2"/>
            <w:tcMar>
              <w:top w:w="60" w:type="dxa"/>
              <w:bottom w:w="60" w:type="dxa"/>
              <w:start w:w="110" w:type="dxa"/>
              <w:end w:w="110" w:type="dxa"/>
            </w:tcMar>
            <w:vAlign w:val="center"/>
          </w:tcPr>
          <w:p>
            <w:r/>
            <w:r>
              <w:rPr>
                <w:color w:val="000000"/>
                <w:sz w:val="20"/>
              </w:rPr>
              <w:t>4. IA</w:t>
            </w:r>
          </w:p>
        </w:tc>
        <w:tc>
          <w:tcPr>
            <w:tcW w:type="dxa" w:w="6336"/>
            <w:shd w:val="clear" w:color="auto" w:fill="F2F6F2"/>
            <w:tcMar>
              <w:top w:w="60" w:type="dxa"/>
              <w:bottom w:w="60" w:type="dxa"/>
              <w:start w:w="110" w:type="dxa"/>
              <w:end w:w="110" w:type="dxa"/>
            </w:tcMar>
            <w:vAlign w:val="center"/>
          </w:tcPr>
          <w:p>
            <w:r/>
            <w:r>
              <w:rPr>
                <w:color w:val="000000"/>
                <w:sz w:val="20"/>
              </w:rPr>
              <w:t>Claude estructura observaciones, clasifica severidad y redacta el borrador del reporte.</w:t>
            </w:r>
          </w:p>
        </w:tc>
        <w:tc>
          <w:tcPr>
            <w:tcW w:type="dxa" w:w="2016"/>
            <w:shd w:val="clear" w:color="auto" w:fill="F2F6F2"/>
            <w:tcMar>
              <w:top w:w="60" w:type="dxa"/>
              <w:bottom w:w="60" w:type="dxa"/>
              <w:start w:w="110" w:type="dxa"/>
              <w:end w:w="110" w:type="dxa"/>
            </w:tcMar>
            <w:vAlign w:val="center"/>
          </w:tcPr>
          <w:p>
            <w:r/>
            <w:r>
              <w:rPr>
                <w:color w:val="000000"/>
                <w:sz w:val="20"/>
              </w:rPr>
              <w:t>Claude API (asistido)</w:t>
            </w:r>
          </w:p>
        </w:tc>
      </w:tr>
      <w:tr>
        <w:tc>
          <w:tcPr>
            <w:tcW w:type="dxa" w:w="2160"/>
            <w:tcMar>
              <w:top w:w="60" w:type="dxa"/>
              <w:bottom w:w="60" w:type="dxa"/>
              <w:start w:w="110" w:type="dxa"/>
              <w:end w:w="110" w:type="dxa"/>
            </w:tcMar>
            <w:vAlign w:val="center"/>
          </w:tcPr>
          <w:p>
            <w:r/>
            <w:r>
              <w:rPr>
                <w:color w:val="000000"/>
                <w:sz w:val="20"/>
              </w:rPr>
              <w:t>5. Dashboard</w:t>
            </w:r>
          </w:p>
        </w:tc>
        <w:tc>
          <w:tcPr>
            <w:tcW w:type="dxa" w:w="6336"/>
            <w:tcMar>
              <w:top w:w="60" w:type="dxa"/>
              <w:bottom w:w="60" w:type="dxa"/>
              <w:start w:w="110" w:type="dxa"/>
              <w:end w:w="110" w:type="dxa"/>
            </w:tcMar>
            <w:vAlign w:val="center"/>
          </w:tcPr>
          <w:p>
            <w:r/>
            <w:r>
              <w:rPr>
                <w:color w:val="000000"/>
                <w:sz w:val="20"/>
              </w:rPr>
              <w:t>El mapa y los KPIs se actualizan; el semáforo marca sectores en alerta.</w:t>
            </w:r>
          </w:p>
        </w:tc>
        <w:tc>
          <w:tcPr>
            <w:tcW w:type="dxa" w:w="2016"/>
            <w:tcMar>
              <w:top w:w="60" w:type="dxa"/>
              <w:bottom w:w="60" w:type="dxa"/>
              <w:start w:w="110" w:type="dxa"/>
              <w:end w:w="110" w:type="dxa"/>
            </w:tcMar>
            <w:vAlign w:val="center"/>
          </w:tcPr>
          <w:p>
            <w:r/>
            <w:r>
              <w:rPr>
                <w:color w:val="000000"/>
                <w:sz w:val="20"/>
              </w:rPr>
              <w:t>Looker Studio / mapa web</w:t>
            </w:r>
          </w:p>
        </w:tc>
      </w:tr>
      <w:tr>
        <w:tc>
          <w:tcPr>
            <w:tcW w:type="dxa" w:w="2160"/>
            <w:shd w:val="clear" w:color="auto" w:fill="F2F6F2"/>
            <w:tcMar>
              <w:top w:w="60" w:type="dxa"/>
              <w:bottom w:w="60" w:type="dxa"/>
              <w:start w:w="110" w:type="dxa"/>
              <w:end w:w="110" w:type="dxa"/>
            </w:tcMar>
            <w:vAlign w:val="center"/>
          </w:tcPr>
          <w:p>
            <w:r/>
            <w:r>
              <w:rPr>
                <w:color w:val="000000"/>
                <w:sz w:val="20"/>
              </w:rPr>
              <w:t>6. Reporte</w:t>
            </w:r>
          </w:p>
        </w:tc>
        <w:tc>
          <w:tcPr>
            <w:tcW w:type="dxa" w:w="6336"/>
            <w:shd w:val="clear" w:color="auto" w:fill="F2F6F2"/>
            <w:tcMar>
              <w:top w:w="60" w:type="dxa"/>
              <w:bottom w:w="60" w:type="dxa"/>
              <w:start w:w="110" w:type="dxa"/>
              <w:end w:w="110" w:type="dxa"/>
            </w:tcMar>
            <w:vAlign w:val="center"/>
          </w:tcPr>
          <w:p>
            <w:r/>
            <w:r>
              <w:rPr>
                <w:color w:val="000000"/>
                <w:sz w:val="20"/>
              </w:rPr>
              <w:t>Se valida y se envía el reporte periódico con evolución y acciones sugeridas.</w:t>
            </w:r>
          </w:p>
        </w:tc>
        <w:tc>
          <w:tcPr>
            <w:tcW w:type="dxa" w:w="2016"/>
            <w:shd w:val="clear" w:color="auto" w:fill="F2F6F2"/>
            <w:tcMar>
              <w:top w:w="60" w:type="dxa"/>
              <w:bottom w:w="60" w:type="dxa"/>
              <w:start w:w="110" w:type="dxa"/>
              <w:end w:w="110" w:type="dxa"/>
            </w:tcMar>
            <w:vAlign w:val="center"/>
          </w:tcPr>
          <w:p>
            <w:r/>
            <w:r>
              <w:rPr>
                <w:color w:val="000000"/>
                <w:sz w:val="20"/>
              </w:rPr>
              <w:t>Agrónomo valida → PDF/web</w:t>
            </w:r>
          </w:p>
        </w:tc>
      </w:tr>
      <w:tr>
        <w:tc>
          <w:tcPr>
            <w:tcW w:type="dxa" w:w="2160"/>
            <w:tcMar>
              <w:top w:w="60" w:type="dxa"/>
              <w:bottom w:w="60" w:type="dxa"/>
              <w:start w:w="110" w:type="dxa"/>
              <w:end w:w="110" w:type="dxa"/>
            </w:tcMar>
            <w:vAlign w:val="center"/>
          </w:tcPr>
          <w:p>
            <w:r/>
            <w:r>
              <w:rPr>
                <w:color w:val="000000"/>
                <w:sz w:val="20"/>
              </w:rPr>
              <w:t>7. Postventa</w:t>
            </w:r>
          </w:p>
        </w:tc>
        <w:tc>
          <w:tcPr>
            <w:tcW w:type="dxa" w:w="6336"/>
            <w:tcMar>
              <w:top w:w="60" w:type="dxa"/>
              <w:bottom w:w="60" w:type="dxa"/>
              <w:start w:w="110" w:type="dxa"/>
              <w:end w:w="110" w:type="dxa"/>
            </w:tcMar>
            <w:vAlign w:val="center"/>
          </w:tcPr>
          <w:p>
            <w:r/>
            <w:r>
              <w:rPr>
                <w:color w:val="000000"/>
                <w:sz w:val="20"/>
              </w:rPr>
              <w:t>Aviso al cliente, registro de tareas de tratamiento y agendamiento del próximo ciclo.</w:t>
            </w:r>
          </w:p>
        </w:tc>
        <w:tc>
          <w:tcPr>
            <w:tcW w:type="dxa" w:w="2016"/>
            <w:tcMar>
              <w:top w:w="60" w:type="dxa"/>
              <w:bottom w:w="60" w:type="dxa"/>
              <w:start w:w="110" w:type="dxa"/>
              <w:end w:w="110" w:type="dxa"/>
            </w:tcMar>
            <w:vAlign w:val="center"/>
          </w:tcPr>
          <w:p>
            <w:r/>
            <w:r>
              <w:rPr>
                <w:color w:val="000000"/>
                <w:sz w:val="20"/>
              </w:rPr>
              <w:t>WhatsApp / coordinación</w:t>
            </w:r>
          </w:p>
        </w:tc>
      </w:tr>
    </w:tbl>
    <w:p>
      <w:pPr>
        <w:spacing w:after="40"/>
      </w:pPr>
    </w:p>
    <w:p>
      <w:pPr>
        <w:spacing w:after="140" w:line="276" w:lineRule="auto"/>
      </w:pPr>
      <w:r>
        <w:rPr>
          <w:b w:val="0"/>
          <w:i w:val="0"/>
        </w:rPr>
        <w:t>La regla operacional: el dato se captura una sola vez, en terreno, y fluye solo hacia el resto del sistema. Nada se vuelve a digitar.</w:t>
      </w:r>
    </w:p>
    <w:p>
      <w:pPr>
        <w:pStyle w:val="Heading1"/>
        <w:pBdr>
          <w:bottom w:val="single" w:sz="6" w:space="4" w:color="B7873B"/>
        </w:pBdr>
        <w:spacing w:before="320" w:after="160"/>
      </w:pPr>
      <w:r>
        <w:rPr>
          <w:rFonts w:ascii="Arial" w:hAnsi="Arial"/>
          <w:b/>
          <w:color w:val="2E5E3A"/>
          <w:sz w:val="32"/>
        </w:rPr>
        <w:t>3. Estructura mínima de datos</w:t>
      </w:r>
    </w:p>
    <w:p>
      <w:pPr>
        <w:spacing w:after="140" w:line="276" w:lineRule="auto"/>
      </w:pPr>
      <w:r>
        <w:rPr>
          <w:b w:val="0"/>
          <w:i w:val="0"/>
        </w:rPr>
        <w:t>Siete tablas bastan para el MVP. Todas con identificador UUID y relaciones explícitas. La estructura espacial se apoya en PostGIS (geometría de puntos para árboles y polígonos para predio/sector), alimentada desde los KML existentes.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872"/>
            <w:shd w:val="clear" w:color="auto" w:fill="2E5E3A"/>
            <w:tcMar>
              <w:top w:w="60" w:type="dxa"/>
              <w:bottom w:w="60" w:type="dxa"/>
              <w:start w:w="110" w:type="dxa"/>
              <w:end w:w="110" w:type="dxa"/>
            </w:tcMar>
            <w:vAlign w:val="center"/>
          </w:tcPr>
          <w:p>
            <w:r/>
            <w:r>
              <w:rPr>
                <w:b/>
                <w:color w:val="FFFFFF"/>
                <w:sz w:val="20"/>
              </w:rPr>
              <w:t>Tabla</w:t>
            </w:r>
          </w:p>
        </w:tc>
        <w:tc>
          <w:tcPr>
            <w:tcW w:type="dxa" w:w="6624"/>
            <w:shd w:val="clear" w:color="auto" w:fill="2E5E3A"/>
            <w:tcMar>
              <w:top w:w="60" w:type="dxa"/>
              <w:bottom w:w="60" w:type="dxa"/>
              <w:start w:w="110" w:type="dxa"/>
              <w:end w:w="110" w:type="dxa"/>
            </w:tcMar>
            <w:vAlign w:val="center"/>
          </w:tcPr>
          <w:p>
            <w:r/>
            <w:r>
              <w:rPr>
                <w:b/>
                <w:color w:val="FFFFFF"/>
                <w:sz w:val="20"/>
              </w:rPr>
              <w:t>Campos clave</w:t>
            </w:r>
          </w:p>
        </w:tc>
        <w:tc>
          <w:tcPr>
            <w:tcW w:type="dxa" w:w="2016"/>
            <w:shd w:val="clear" w:color="auto" w:fill="2E5E3A"/>
            <w:tcMar>
              <w:top w:w="60" w:type="dxa"/>
              <w:bottom w:w="60" w:type="dxa"/>
              <w:start w:w="110" w:type="dxa"/>
              <w:end w:w="110" w:type="dxa"/>
            </w:tcMar>
            <w:vAlign w:val="center"/>
          </w:tcPr>
          <w:p>
            <w:r/>
            <w:r>
              <w:rPr>
                <w:b/>
                <w:color w:val="FFFFFF"/>
                <w:sz w:val="20"/>
              </w:rPr>
              <w:t>Relación</w:t>
            </w:r>
          </w:p>
        </w:tc>
      </w:tr>
      <w:tr>
        <w:tc>
          <w:tcPr>
            <w:tcW w:type="dxa" w:w="1872"/>
            <w:tcMar>
              <w:top w:w="60" w:type="dxa"/>
              <w:bottom w:w="60" w:type="dxa"/>
              <w:start w:w="110" w:type="dxa"/>
              <w:end w:w="110" w:type="dxa"/>
            </w:tcMar>
            <w:vAlign w:val="center"/>
          </w:tcPr>
          <w:p>
            <w:r/>
            <w:r>
              <w:rPr>
                <w:color w:val="000000"/>
                <w:sz w:val="20"/>
              </w:rPr>
              <w:t>cliente</w:t>
            </w:r>
          </w:p>
        </w:tc>
        <w:tc>
          <w:tcPr>
            <w:tcW w:type="dxa" w:w="6624"/>
            <w:tcMar>
              <w:top w:w="60" w:type="dxa"/>
              <w:bottom w:w="60" w:type="dxa"/>
              <w:start w:w="110" w:type="dxa"/>
              <w:end w:w="110" w:type="dxa"/>
            </w:tcMar>
            <w:vAlign w:val="center"/>
          </w:tcPr>
          <w:p>
            <w:r/>
            <w:r>
              <w:rPr>
                <w:color w:val="000000"/>
                <w:sz w:val="20"/>
              </w:rPr>
              <w:t>id (uuid), nombre, contacto</w:t>
            </w:r>
          </w:p>
        </w:tc>
        <w:tc>
          <w:tcPr>
            <w:tcW w:type="dxa" w:w="2016"/>
            <w:tcMar>
              <w:top w:w="60" w:type="dxa"/>
              <w:bottom w:w="60" w:type="dxa"/>
              <w:start w:w="110" w:type="dxa"/>
              <w:end w:w="110" w:type="dxa"/>
            </w:tcMar>
            <w:vAlign w:val="center"/>
          </w:tcPr>
          <w:p>
            <w:r/>
            <w:r>
              <w:rPr>
                <w:color w:val="000000"/>
                <w:sz w:val="20"/>
              </w:rPr>
              <w:t>1—N predios</w:t>
            </w:r>
          </w:p>
        </w:tc>
      </w:tr>
      <w:tr>
        <w:tc>
          <w:tcPr>
            <w:tcW w:type="dxa" w:w="1872"/>
            <w:shd w:val="clear" w:color="auto" w:fill="F2F6F2"/>
            <w:tcMar>
              <w:top w:w="60" w:type="dxa"/>
              <w:bottom w:w="60" w:type="dxa"/>
              <w:start w:w="110" w:type="dxa"/>
              <w:end w:w="110" w:type="dxa"/>
            </w:tcMar>
            <w:vAlign w:val="center"/>
          </w:tcPr>
          <w:p>
            <w:r/>
            <w:r>
              <w:rPr>
                <w:color w:val="000000"/>
                <w:sz w:val="20"/>
              </w:rPr>
              <w:t>predio</w:t>
            </w:r>
          </w:p>
        </w:tc>
        <w:tc>
          <w:tcPr>
            <w:tcW w:type="dxa" w:w="6624"/>
            <w:shd w:val="clear" w:color="auto" w:fill="F2F6F2"/>
            <w:tcMar>
              <w:top w:w="60" w:type="dxa"/>
              <w:bottom w:w="60" w:type="dxa"/>
              <w:start w:w="110" w:type="dxa"/>
              <w:end w:w="110" w:type="dxa"/>
            </w:tcMar>
            <w:vAlign w:val="center"/>
          </w:tcPr>
          <w:p>
            <w:r/>
            <w:r>
              <w:rPr>
                <w:color w:val="000000"/>
                <w:sz w:val="20"/>
              </w:rPr>
              <w:t>id, id_cliente, nombre, geom (polígono), n_arboles</w:t>
            </w:r>
          </w:p>
        </w:tc>
        <w:tc>
          <w:tcPr>
            <w:tcW w:type="dxa" w:w="2016"/>
            <w:shd w:val="clear" w:color="auto" w:fill="F2F6F2"/>
            <w:tcMar>
              <w:top w:w="60" w:type="dxa"/>
              <w:bottom w:w="60" w:type="dxa"/>
              <w:start w:w="110" w:type="dxa"/>
              <w:end w:w="110" w:type="dxa"/>
            </w:tcMar>
            <w:vAlign w:val="center"/>
          </w:tcPr>
          <w:p>
            <w:r/>
            <w:r>
              <w:rPr>
                <w:color w:val="000000"/>
                <w:sz w:val="20"/>
              </w:rPr>
              <w:t>pertenece a cliente; 1—N sectores/árboles</w:t>
            </w:r>
          </w:p>
        </w:tc>
      </w:tr>
      <w:tr>
        <w:tc>
          <w:tcPr>
            <w:tcW w:type="dxa" w:w="1872"/>
            <w:tcMar>
              <w:top w:w="60" w:type="dxa"/>
              <w:bottom w:w="60" w:type="dxa"/>
              <w:start w:w="110" w:type="dxa"/>
              <w:end w:w="110" w:type="dxa"/>
            </w:tcMar>
            <w:vAlign w:val="center"/>
          </w:tcPr>
          <w:p>
            <w:r/>
            <w:r>
              <w:rPr>
                <w:color w:val="000000"/>
                <w:sz w:val="20"/>
              </w:rPr>
              <w:t>sector</w:t>
            </w:r>
          </w:p>
        </w:tc>
        <w:tc>
          <w:tcPr>
            <w:tcW w:type="dxa" w:w="6624"/>
            <w:tcMar>
              <w:top w:w="60" w:type="dxa"/>
              <w:bottom w:w="60" w:type="dxa"/>
              <w:start w:w="110" w:type="dxa"/>
              <w:end w:w="110" w:type="dxa"/>
            </w:tcMar>
            <w:vAlign w:val="center"/>
          </w:tcPr>
          <w:p>
            <w:r/>
            <w:r>
              <w:rPr>
                <w:color w:val="000000"/>
                <w:sz w:val="20"/>
              </w:rPr>
              <w:t>id, id_predio, nombre, zona_manejo (alto/medio/bajo), geom</w:t>
            </w:r>
          </w:p>
        </w:tc>
        <w:tc>
          <w:tcPr>
            <w:tcW w:type="dxa" w:w="2016"/>
            <w:tcMar>
              <w:top w:w="60" w:type="dxa"/>
              <w:bottom w:w="60" w:type="dxa"/>
              <w:start w:w="110" w:type="dxa"/>
              <w:end w:w="110" w:type="dxa"/>
            </w:tcMar>
            <w:vAlign w:val="center"/>
          </w:tcPr>
          <w:p>
            <w:r/>
            <w:r>
              <w:rPr>
                <w:color w:val="000000"/>
                <w:sz w:val="20"/>
              </w:rPr>
              <w:t>agrupa árboles; lleva el QR</w:t>
            </w:r>
          </w:p>
        </w:tc>
      </w:tr>
      <w:tr>
        <w:tc>
          <w:tcPr>
            <w:tcW w:type="dxa" w:w="1872"/>
            <w:shd w:val="clear" w:color="auto" w:fill="F2F6F2"/>
            <w:tcMar>
              <w:top w:w="60" w:type="dxa"/>
              <w:bottom w:w="60" w:type="dxa"/>
              <w:start w:w="110" w:type="dxa"/>
              <w:end w:w="110" w:type="dxa"/>
            </w:tcMar>
            <w:vAlign w:val="center"/>
          </w:tcPr>
          <w:p>
            <w:r/>
            <w:r>
              <w:rPr>
                <w:color w:val="000000"/>
                <w:sz w:val="20"/>
              </w:rPr>
              <w:t>arbol</w:t>
            </w:r>
          </w:p>
        </w:tc>
        <w:tc>
          <w:tcPr>
            <w:tcW w:type="dxa" w:w="6624"/>
            <w:shd w:val="clear" w:color="auto" w:fill="F2F6F2"/>
            <w:tcMar>
              <w:top w:w="60" w:type="dxa"/>
              <w:bottom w:w="60" w:type="dxa"/>
              <w:start w:w="110" w:type="dxa"/>
              <w:end w:w="110" w:type="dxa"/>
            </w:tcMar>
            <w:vAlign w:val="center"/>
          </w:tcPr>
          <w:p>
            <w:r/>
            <w:r>
              <w:rPr>
                <w:color w:val="000000"/>
                <w:sz w:val="20"/>
              </w:rPr>
              <w:t>id, id_predio, id_sector, codigo, variedad, lat, lon, ndvi_actual</w:t>
            </w:r>
          </w:p>
        </w:tc>
        <w:tc>
          <w:tcPr>
            <w:tcW w:type="dxa" w:w="2016"/>
            <w:shd w:val="clear" w:color="auto" w:fill="F2F6F2"/>
            <w:tcMar>
              <w:top w:w="60" w:type="dxa"/>
              <w:bottom w:w="60" w:type="dxa"/>
              <w:start w:w="110" w:type="dxa"/>
              <w:end w:w="110" w:type="dxa"/>
            </w:tcMar>
            <w:vAlign w:val="center"/>
          </w:tcPr>
          <w:p>
            <w:r/>
            <w:r>
              <w:rPr>
                <w:color w:val="000000"/>
                <w:sz w:val="20"/>
              </w:rPr>
              <w:t>N árboles por sector/predio</w:t>
            </w:r>
          </w:p>
        </w:tc>
      </w:tr>
      <w:tr>
        <w:tc>
          <w:tcPr>
            <w:tcW w:type="dxa" w:w="1872"/>
            <w:tcMar>
              <w:top w:w="60" w:type="dxa"/>
              <w:bottom w:w="60" w:type="dxa"/>
              <w:start w:w="110" w:type="dxa"/>
              <w:end w:w="110" w:type="dxa"/>
            </w:tcMar>
            <w:vAlign w:val="center"/>
          </w:tcPr>
          <w:p>
            <w:r/>
            <w:r>
              <w:rPr>
                <w:color w:val="000000"/>
                <w:sz w:val="20"/>
              </w:rPr>
              <w:t>monitoreo</w:t>
            </w:r>
          </w:p>
        </w:tc>
        <w:tc>
          <w:tcPr>
            <w:tcW w:type="dxa" w:w="6624"/>
            <w:tcMar>
              <w:top w:w="60" w:type="dxa"/>
              <w:bottom w:w="60" w:type="dxa"/>
              <w:start w:w="110" w:type="dxa"/>
              <w:end w:w="110" w:type="dxa"/>
            </w:tcMar>
            <w:vAlign w:val="center"/>
          </w:tcPr>
          <w:p>
            <w:r/>
            <w:r>
              <w:rPr>
                <w:color w:val="000000"/>
                <w:sz w:val="20"/>
              </w:rPr>
              <w:t>id, id_arbol/ id_sector, fecha, tipo, severidad (0–5), foto_url, id_usuario</w:t>
            </w:r>
          </w:p>
        </w:tc>
        <w:tc>
          <w:tcPr>
            <w:tcW w:type="dxa" w:w="2016"/>
            <w:tcMar>
              <w:top w:w="60" w:type="dxa"/>
              <w:bottom w:w="60" w:type="dxa"/>
              <w:start w:w="110" w:type="dxa"/>
              <w:end w:w="110" w:type="dxa"/>
            </w:tcMar>
            <w:vAlign w:val="center"/>
          </w:tcPr>
          <w:p>
            <w:r/>
            <w:r>
              <w:rPr>
                <w:color w:val="000000"/>
                <w:sz w:val="20"/>
              </w:rPr>
              <w:t>evento sobre árbol/sector</w:t>
            </w:r>
          </w:p>
        </w:tc>
      </w:tr>
      <w:tr>
        <w:tc>
          <w:tcPr>
            <w:tcW w:type="dxa" w:w="1872"/>
            <w:shd w:val="clear" w:color="auto" w:fill="F2F6F2"/>
            <w:tcMar>
              <w:top w:w="60" w:type="dxa"/>
              <w:bottom w:w="60" w:type="dxa"/>
              <w:start w:w="110" w:type="dxa"/>
              <w:end w:w="110" w:type="dxa"/>
            </w:tcMar>
            <w:vAlign w:val="center"/>
          </w:tcPr>
          <w:p>
            <w:r/>
            <w:r>
              <w:rPr>
                <w:color w:val="000000"/>
                <w:sz w:val="20"/>
              </w:rPr>
              <w:t>tarea</w:t>
            </w:r>
          </w:p>
        </w:tc>
        <w:tc>
          <w:tcPr>
            <w:tcW w:type="dxa" w:w="6624"/>
            <w:shd w:val="clear" w:color="auto" w:fill="F2F6F2"/>
            <w:tcMar>
              <w:top w:w="60" w:type="dxa"/>
              <w:bottom w:w="60" w:type="dxa"/>
              <w:start w:w="110" w:type="dxa"/>
              <w:end w:w="110" w:type="dxa"/>
            </w:tcMar>
            <w:vAlign w:val="center"/>
          </w:tcPr>
          <w:p>
            <w:r/>
            <w:r>
              <w:rPr>
                <w:color w:val="000000"/>
                <w:sz w:val="20"/>
              </w:rPr>
              <w:t>id, id_predio, id_sector, descripcion, estado, asignado_a, fecha</w:t>
            </w:r>
          </w:p>
        </w:tc>
        <w:tc>
          <w:tcPr>
            <w:tcW w:type="dxa" w:w="2016"/>
            <w:shd w:val="clear" w:color="auto" w:fill="F2F6F2"/>
            <w:tcMar>
              <w:top w:w="60" w:type="dxa"/>
              <w:bottom w:w="60" w:type="dxa"/>
              <w:start w:w="110" w:type="dxa"/>
              <w:end w:w="110" w:type="dxa"/>
            </w:tcMar>
            <w:vAlign w:val="center"/>
          </w:tcPr>
          <w:p>
            <w:r/>
            <w:r>
              <w:rPr>
                <w:color w:val="000000"/>
                <w:sz w:val="20"/>
              </w:rPr>
              <w:t>acción derivada de un monitoreo</w:t>
            </w:r>
          </w:p>
        </w:tc>
      </w:tr>
      <w:tr>
        <w:tc>
          <w:tcPr>
            <w:tcW w:type="dxa" w:w="1872"/>
            <w:tcMar>
              <w:top w:w="60" w:type="dxa"/>
              <w:bottom w:w="60" w:type="dxa"/>
              <w:start w:w="110" w:type="dxa"/>
              <w:end w:w="110" w:type="dxa"/>
            </w:tcMar>
            <w:vAlign w:val="center"/>
          </w:tcPr>
          <w:p>
            <w:r/>
            <w:r>
              <w:rPr>
                <w:color w:val="000000"/>
                <w:sz w:val="20"/>
              </w:rPr>
              <w:t>usuario</w:t>
            </w:r>
          </w:p>
        </w:tc>
        <w:tc>
          <w:tcPr>
            <w:tcW w:type="dxa" w:w="6624"/>
            <w:tcMar>
              <w:top w:w="60" w:type="dxa"/>
              <w:bottom w:w="60" w:type="dxa"/>
              <w:start w:w="110" w:type="dxa"/>
              <w:end w:w="110" w:type="dxa"/>
            </w:tcMar>
            <w:vAlign w:val="center"/>
          </w:tcPr>
          <w:p>
            <w:r/>
            <w:r>
              <w:rPr>
                <w:color w:val="000000"/>
                <w:sz w:val="20"/>
              </w:rPr>
              <w:t>id, nombre, rol (admin/agronomo/operador/cliente)</w:t>
            </w:r>
          </w:p>
        </w:tc>
        <w:tc>
          <w:tcPr>
            <w:tcW w:type="dxa" w:w="2016"/>
            <w:tcMar>
              <w:top w:w="60" w:type="dxa"/>
              <w:bottom w:w="60" w:type="dxa"/>
              <w:start w:w="110" w:type="dxa"/>
              <w:end w:w="110" w:type="dxa"/>
            </w:tcMar>
            <w:vAlign w:val="center"/>
          </w:tcPr>
          <w:p>
            <w:r/>
            <w:r>
              <w:rPr>
                <w:color w:val="000000"/>
                <w:sz w:val="20"/>
              </w:rPr>
              <w:t>ejecuta monitoreos y tareas</w:t>
            </w:r>
          </w:p>
        </w:tc>
      </w:tr>
    </w:tbl>
    <w:p>
      <w:pPr>
        <w:spacing w:after="40"/>
      </w:pPr>
    </w:p>
    <w:p>
      <w:pPr>
        <w:spacing w:after="140" w:line="276" w:lineRule="auto"/>
      </w:pPr>
      <w:r>
        <w:rPr>
          <w:b w:val="0"/>
          <w:i w:val="0"/>
        </w:rPr>
        <w:t>El historial no es una tabla aparte en el MVP: se reconstruye consultando monitoreos + tareas por árbol/sector ordenados por fecha. El quintral es un tipo de monitoreo (tipo = 'quintral', con severidad), no una tabla separada — simplicidad sobre pureza.</w:t>
      </w:r>
    </w:p>
    <w:p>
      <w:pPr>
        <w:pStyle w:val="Heading3"/>
      </w:pPr>
      <w:r>
        <w:rPr>
          <w:rFonts w:ascii="Arial" w:hAnsi="Arial"/>
          <w:b/>
          <w:color w:val="B7873B"/>
          <w:sz w:val="23"/>
        </w:rPr>
        <w:t>Esqueleto SQL (Supabase / PostgreSQL + PostGIS)</w:t>
      </w:r>
    </w:p>
    <w:p>
      <w:pPr>
        <w:spacing w:after="0" w:line="240" w:lineRule="auto"/>
        <w:ind w:left="216"/>
      </w:pPr>
      <w:r>
        <w:rPr>
          <w:rFonts w:ascii="Consolas" w:hAnsi="Consolas"/>
          <w:color w:val="1A3A24"/>
          <w:sz w:val="17"/>
        </w:rPr>
        <w:t>create extension if not exists postgis;</w:t>
      </w:r>
    </w:p>
    <w:p>
      <w:pPr>
        <w:spacing w:after="0" w:line="240" w:lineRule="auto"/>
        <w:ind w:left="216"/>
      </w:pPr>
      <w:r>
        <w:rPr>
          <w:rFonts w:ascii="Consolas" w:hAnsi="Consolas"/>
          <w:color w:val="1A3A24"/>
          <w:sz w:val="17"/>
        </w:rPr>
        <w:t xml:space="preserve"> </w:t>
      </w:r>
    </w:p>
    <w:p>
      <w:pPr>
        <w:spacing w:after="0" w:line="240" w:lineRule="auto"/>
        <w:ind w:left="216"/>
      </w:pPr>
      <w:r>
        <w:rPr>
          <w:rFonts w:ascii="Consolas" w:hAnsi="Consolas"/>
          <w:color w:val="1A3A24"/>
          <w:sz w:val="17"/>
        </w:rPr>
        <w:t>create table cliente (</w:t>
      </w:r>
    </w:p>
    <w:p>
      <w:pPr>
        <w:spacing w:after="0" w:line="240" w:lineRule="auto"/>
        <w:ind w:left="216"/>
      </w:pPr>
      <w:r>
        <w:rPr>
          <w:rFonts w:ascii="Consolas" w:hAnsi="Consolas"/>
          <w:color w:val="1A3A24"/>
          <w:sz w:val="17"/>
        </w:rPr>
        <w:t xml:space="preserve">  id uuid primary key default gen_random_uuid(),</w:t>
      </w:r>
    </w:p>
    <w:p>
      <w:pPr>
        <w:spacing w:after="0" w:line="240" w:lineRule="auto"/>
        <w:ind w:left="216"/>
      </w:pPr>
      <w:r>
        <w:rPr>
          <w:rFonts w:ascii="Consolas" w:hAnsi="Consolas"/>
          <w:color w:val="1A3A24"/>
          <w:sz w:val="17"/>
        </w:rPr>
        <w:t xml:space="preserve">  nombre text not null, contacto text);</w:t>
      </w:r>
    </w:p>
    <w:p>
      <w:pPr>
        <w:spacing w:after="0" w:line="240" w:lineRule="auto"/>
        <w:ind w:left="216"/>
      </w:pPr>
      <w:r>
        <w:rPr>
          <w:rFonts w:ascii="Consolas" w:hAnsi="Consolas"/>
          <w:color w:val="1A3A24"/>
          <w:sz w:val="17"/>
        </w:rPr>
        <w:t xml:space="preserve"> </w:t>
      </w:r>
    </w:p>
    <w:p>
      <w:pPr>
        <w:spacing w:after="0" w:line="240" w:lineRule="auto"/>
        <w:ind w:left="216"/>
      </w:pPr>
      <w:r>
        <w:rPr>
          <w:rFonts w:ascii="Consolas" w:hAnsi="Consolas"/>
          <w:color w:val="1A3A24"/>
          <w:sz w:val="17"/>
        </w:rPr>
        <w:t>create table predio (</w:t>
      </w:r>
    </w:p>
    <w:p>
      <w:pPr>
        <w:spacing w:after="0" w:line="240" w:lineRule="auto"/>
        <w:ind w:left="216"/>
      </w:pPr>
      <w:r>
        <w:rPr>
          <w:rFonts w:ascii="Consolas" w:hAnsi="Consolas"/>
          <w:color w:val="1A3A24"/>
          <w:sz w:val="17"/>
        </w:rPr>
        <w:t xml:space="preserve">  id uuid primary key default gen_random_uuid(),</w:t>
      </w:r>
    </w:p>
    <w:p>
      <w:pPr>
        <w:spacing w:after="0" w:line="240" w:lineRule="auto"/>
        <w:ind w:left="216"/>
      </w:pPr>
      <w:r>
        <w:rPr>
          <w:rFonts w:ascii="Consolas" w:hAnsi="Consolas"/>
          <w:color w:val="1A3A24"/>
          <w:sz w:val="17"/>
        </w:rPr>
        <w:t xml:space="preserve">  id_cliente uuid references cliente(id),</w:t>
      </w:r>
    </w:p>
    <w:p>
      <w:pPr>
        <w:spacing w:after="0" w:line="240" w:lineRule="auto"/>
        <w:ind w:left="216"/>
      </w:pPr>
      <w:r>
        <w:rPr>
          <w:rFonts w:ascii="Consolas" w:hAnsi="Consolas"/>
          <w:color w:val="1A3A24"/>
          <w:sz w:val="17"/>
        </w:rPr>
        <w:t xml:space="preserve">  nombre text, n_arboles int, geom geometry(Polygon,4326));</w:t>
      </w:r>
    </w:p>
    <w:p>
      <w:pPr>
        <w:spacing w:after="0" w:line="240" w:lineRule="auto"/>
        <w:ind w:left="216"/>
      </w:pPr>
      <w:r>
        <w:rPr>
          <w:rFonts w:ascii="Consolas" w:hAnsi="Consolas"/>
          <w:color w:val="1A3A24"/>
          <w:sz w:val="17"/>
        </w:rPr>
        <w:t xml:space="preserve"> </w:t>
      </w:r>
    </w:p>
    <w:p>
      <w:pPr>
        <w:spacing w:after="0" w:line="240" w:lineRule="auto"/>
        <w:ind w:left="216"/>
      </w:pPr>
      <w:r>
        <w:rPr>
          <w:rFonts w:ascii="Consolas" w:hAnsi="Consolas"/>
          <w:color w:val="1A3A24"/>
          <w:sz w:val="17"/>
        </w:rPr>
        <w:t>create table sector (</w:t>
      </w:r>
    </w:p>
    <w:p>
      <w:pPr>
        <w:spacing w:after="0" w:line="240" w:lineRule="auto"/>
        <w:ind w:left="216"/>
      </w:pPr>
      <w:r>
        <w:rPr>
          <w:rFonts w:ascii="Consolas" w:hAnsi="Consolas"/>
          <w:color w:val="1A3A24"/>
          <w:sz w:val="17"/>
        </w:rPr>
        <w:t xml:space="preserve">  id uuid primary key default gen_random_uuid(),</w:t>
      </w:r>
    </w:p>
    <w:p>
      <w:pPr>
        <w:spacing w:after="0" w:line="240" w:lineRule="auto"/>
        <w:ind w:left="216"/>
      </w:pPr>
      <w:r>
        <w:rPr>
          <w:rFonts w:ascii="Consolas" w:hAnsi="Consolas"/>
          <w:color w:val="1A3A24"/>
          <w:sz w:val="17"/>
        </w:rPr>
        <w:t xml:space="preserve">  id_predio uuid references predio(id),</w:t>
      </w:r>
    </w:p>
    <w:p>
      <w:pPr>
        <w:spacing w:after="0" w:line="240" w:lineRule="auto"/>
        <w:ind w:left="216"/>
      </w:pPr>
      <w:r>
        <w:rPr>
          <w:rFonts w:ascii="Consolas" w:hAnsi="Consolas"/>
          <w:color w:val="1A3A24"/>
          <w:sz w:val="17"/>
        </w:rPr>
        <w:t xml:space="preserve">  nombre text, zona_manejo text, geom geometry(Polygon,4326));</w:t>
      </w:r>
    </w:p>
    <w:p>
      <w:pPr>
        <w:spacing w:after="0" w:line="240" w:lineRule="auto"/>
        <w:ind w:left="216"/>
      </w:pPr>
      <w:r>
        <w:rPr>
          <w:rFonts w:ascii="Consolas" w:hAnsi="Consolas"/>
          <w:color w:val="1A3A24"/>
          <w:sz w:val="17"/>
        </w:rPr>
        <w:t xml:space="preserve"> </w:t>
      </w:r>
    </w:p>
    <w:p>
      <w:pPr>
        <w:spacing w:after="0" w:line="240" w:lineRule="auto"/>
        <w:ind w:left="216"/>
      </w:pPr>
      <w:r>
        <w:rPr>
          <w:rFonts w:ascii="Consolas" w:hAnsi="Consolas"/>
          <w:color w:val="1A3A24"/>
          <w:sz w:val="17"/>
        </w:rPr>
        <w:t>create table arbol (</w:t>
      </w:r>
    </w:p>
    <w:p>
      <w:pPr>
        <w:spacing w:after="0" w:line="240" w:lineRule="auto"/>
        <w:ind w:left="216"/>
      </w:pPr>
      <w:r>
        <w:rPr>
          <w:rFonts w:ascii="Consolas" w:hAnsi="Consolas"/>
          <w:color w:val="1A3A24"/>
          <w:sz w:val="17"/>
        </w:rPr>
        <w:t xml:space="preserve">  id uuid primary key default gen_random_uuid(),</w:t>
      </w:r>
    </w:p>
    <w:p>
      <w:pPr>
        <w:spacing w:after="0" w:line="240" w:lineRule="auto"/>
        <w:ind w:left="216"/>
      </w:pPr>
      <w:r>
        <w:rPr>
          <w:rFonts w:ascii="Consolas" w:hAnsi="Consolas"/>
          <w:color w:val="1A3A24"/>
          <w:sz w:val="17"/>
        </w:rPr>
        <w:t xml:space="preserve">  id_predio uuid references predio(id),</w:t>
      </w:r>
    </w:p>
    <w:p>
      <w:pPr>
        <w:spacing w:after="0" w:line="240" w:lineRule="auto"/>
        <w:ind w:left="216"/>
      </w:pPr>
      <w:r>
        <w:rPr>
          <w:rFonts w:ascii="Consolas" w:hAnsi="Consolas"/>
          <w:color w:val="1A3A24"/>
          <w:sz w:val="17"/>
        </w:rPr>
        <w:t xml:space="preserve">  id_sector uuid references sector(id),</w:t>
      </w:r>
    </w:p>
    <w:p>
      <w:pPr>
        <w:spacing w:after="0" w:line="240" w:lineRule="auto"/>
        <w:ind w:left="216"/>
      </w:pPr>
      <w:r>
        <w:rPr>
          <w:rFonts w:ascii="Consolas" w:hAnsi="Consolas"/>
          <w:color w:val="1A3A24"/>
          <w:sz w:val="17"/>
        </w:rPr>
        <w:t xml:space="preserve">  codigo text, variedad text, ndvi_actual numeric,</w:t>
      </w:r>
    </w:p>
    <w:p>
      <w:pPr>
        <w:spacing w:after="0" w:line="240" w:lineRule="auto"/>
        <w:ind w:left="216"/>
      </w:pPr>
      <w:r>
        <w:rPr>
          <w:rFonts w:ascii="Consolas" w:hAnsi="Consolas"/>
          <w:color w:val="1A3A24"/>
          <w:sz w:val="17"/>
        </w:rPr>
        <w:t xml:space="preserve">  geom geometry(Point,4326));</w:t>
      </w:r>
    </w:p>
    <w:p>
      <w:pPr>
        <w:spacing w:after="0" w:line="240" w:lineRule="auto"/>
        <w:ind w:left="216"/>
      </w:pPr>
      <w:r>
        <w:rPr>
          <w:rFonts w:ascii="Consolas" w:hAnsi="Consolas"/>
          <w:color w:val="1A3A24"/>
          <w:sz w:val="17"/>
        </w:rPr>
        <w:t xml:space="preserve"> </w:t>
      </w:r>
    </w:p>
    <w:p>
      <w:pPr>
        <w:spacing w:after="0" w:line="240" w:lineRule="auto"/>
        <w:ind w:left="216"/>
      </w:pPr>
      <w:r>
        <w:rPr>
          <w:rFonts w:ascii="Consolas" w:hAnsi="Consolas"/>
          <w:color w:val="1A3A24"/>
          <w:sz w:val="17"/>
        </w:rPr>
        <w:t>create table monitoreo (</w:t>
      </w:r>
    </w:p>
    <w:p>
      <w:pPr>
        <w:spacing w:after="0" w:line="240" w:lineRule="auto"/>
        <w:ind w:left="216"/>
      </w:pPr>
      <w:r>
        <w:rPr>
          <w:rFonts w:ascii="Consolas" w:hAnsi="Consolas"/>
          <w:color w:val="1A3A24"/>
          <w:sz w:val="17"/>
        </w:rPr>
        <w:t xml:space="preserve">  id uuid primary key default gen_random_uuid(),</w:t>
      </w:r>
    </w:p>
    <w:p>
      <w:pPr>
        <w:spacing w:after="0" w:line="240" w:lineRule="auto"/>
        <w:ind w:left="216"/>
      </w:pPr>
      <w:r>
        <w:rPr>
          <w:rFonts w:ascii="Consolas" w:hAnsi="Consolas"/>
          <w:color w:val="1A3A24"/>
          <w:sz w:val="17"/>
        </w:rPr>
        <w:t xml:space="preserve">  id_arbol uuid references arbol(id),</w:t>
      </w:r>
    </w:p>
    <w:p>
      <w:pPr>
        <w:spacing w:after="0" w:line="240" w:lineRule="auto"/>
        <w:ind w:left="216"/>
      </w:pPr>
      <w:r>
        <w:rPr>
          <w:rFonts w:ascii="Consolas" w:hAnsi="Consolas"/>
          <w:color w:val="1A3A24"/>
          <w:sz w:val="17"/>
        </w:rPr>
        <w:t xml:space="preserve">  id_sector uuid references sector(id),</w:t>
      </w:r>
    </w:p>
    <w:p>
      <w:pPr>
        <w:spacing w:after="0" w:line="240" w:lineRule="auto"/>
        <w:ind w:left="216"/>
      </w:pPr>
      <w:r>
        <w:rPr>
          <w:rFonts w:ascii="Consolas" w:hAnsi="Consolas"/>
          <w:color w:val="1A3A24"/>
          <w:sz w:val="17"/>
        </w:rPr>
        <w:t xml:space="preserve">  fecha timestamptz default now(), tipo text, severidad int,</w:t>
      </w:r>
    </w:p>
    <w:p>
      <w:pPr>
        <w:spacing w:after="0" w:line="240" w:lineRule="auto"/>
        <w:ind w:left="216"/>
      </w:pPr>
      <w:r>
        <w:rPr>
          <w:rFonts w:ascii="Consolas" w:hAnsi="Consolas"/>
          <w:color w:val="1A3A24"/>
          <w:sz w:val="17"/>
        </w:rPr>
        <w:t xml:space="preserve">  foto_url text, id_usuario uuid);</w:t>
      </w:r>
    </w:p>
    <w:p>
      <w:pPr>
        <w:spacing w:after="0" w:line="240" w:lineRule="auto"/>
        <w:ind w:left="216"/>
      </w:pPr>
      <w:r>
        <w:rPr>
          <w:rFonts w:ascii="Consolas" w:hAnsi="Consolas"/>
          <w:color w:val="1A3A24"/>
          <w:sz w:val="17"/>
        </w:rPr>
        <w:t xml:space="preserve"> </w:t>
      </w:r>
    </w:p>
    <w:p>
      <w:pPr>
        <w:spacing w:after="0" w:line="240" w:lineRule="auto"/>
        <w:ind w:left="216"/>
      </w:pPr>
      <w:r>
        <w:rPr>
          <w:rFonts w:ascii="Consolas" w:hAnsi="Consolas"/>
          <w:color w:val="1A3A24"/>
          <w:sz w:val="17"/>
        </w:rPr>
        <w:t>create table tarea (</w:t>
      </w:r>
    </w:p>
    <w:p>
      <w:pPr>
        <w:spacing w:after="0" w:line="240" w:lineRule="auto"/>
        <w:ind w:left="216"/>
      </w:pPr>
      <w:r>
        <w:rPr>
          <w:rFonts w:ascii="Consolas" w:hAnsi="Consolas"/>
          <w:color w:val="1A3A24"/>
          <w:sz w:val="17"/>
        </w:rPr>
        <w:t xml:space="preserve">  id uuid primary key default gen_random_uuid(),</w:t>
      </w:r>
    </w:p>
    <w:p>
      <w:pPr>
        <w:spacing w:after="0" w:line="240" w:lineRule="auto"/>
        <w:ind w:left="216"/>
      </w:pPr>
      <w:r>
        <w:rPr>
          <w:rFonts w:ascii="Consolas" w:hAnsi="Consolas"/>
          <w:color w:val="1A3A24"/>
          <w:sz w:val="17"/>
        </w:rPr>
        <w:t xml:space="preserve">  id_predio uuid references predio(id), id_sector uuid,</w:t>
      </w:r>
    </w:p>
    <w:p>
      <w:pPr>
        <w:spacing w:after="0" w:line="240" w:lineRule="auto"/>
        <w:ind w:left="216"/>
      </w:pPr>
      <w:r>
        <w:rPr>
          <w:rFonts w:ascii="Consolas" w:hAnsi="Consolas"/>
          <w:color w:val="1A3A24"/>
          <w:sz w:val="17"/>
        </w:rPr>
        <w:t xml:space="preserve">  descripcion text, estado text default 'pendiente',</w:t>
      </w:r>
    </w:p>
    <w:p>
      <w:pPr>
        <w:spacing w:after="0" w:line="240" w:lineRule="auto"/>
        <w:ind w:left="216"/>
      </w:pPr>
      <w:r>
        <w:rPr>
          <w:rFonts w:ascii="Consolas" w:hAnsi="Consolas"/>
          <w:color w:val="1A3A24"/>
          <w:sz w:val="17"/>
        </w:rPr>
        <w:t xml:space="preserve">  asignado_a uuid, fecha timestamptz);</w:t>
      </w:r>
    </w:p>
    <w:p>
      <w:pPr>
        <w:spacing w:after="40"/>
      </w:pPr>
    </w:p>
    <w:p>
      <w:pPr>
        <w:pStyle w:val="Heading1"/>
        <w:pBdr>
          <w:bottom w:val="single" w:sz="6" w:space="4" w:color="B7873B"/>
        </w:pBdr>
        <w:spacing w:before="320" w:after="160"/>
      </w:pPr>
      <w:r>
        <w:rPr>
          <w:rFonts w:ascii="Arial" w:hAnsi="Arial"/>
          <w:b/>
          <w:color w:val="2E5E3A"/>
          <w:sz w:val="32"/>
        </w:rPr>
        <w:t>4. Sistema QR MVP</w:t>
      </w:r>
    </w:p>
    <w:p>
      <w:pPr>
        <w:spacing w:after="140" w:line="276" w:lineRule="auto"/>
      </w:pPr>
      <w:r>
        <w:rPr>
          <w:b w:val="0"/>
          <w:i w:val="0"/>
        </w:rPr>
        <w:t>El QR es el puente físico-digital y el elemento más demostrable del MVP. En lugar de un QR por cada uno de los 504 árboles (costoso e innecesario al inicio), el MVP usa QR por sector más algunos árboles testigo representativos de cada zona de manejo.</w:t>
      </w:r>
    </w:p>
    <w:p>
      <w:pPr>
        <w:pStyle w:val="Heading2"/>
        <w:spacing w:before="200" w:after="100"/>
      </w:pPr>
      <w:r>
        <w:rPr>
          <w:rFonts w:ascii="Arial" w:hAnsi="Arial"/>
          <w:b/>
          <w:color w:val="2E5E3A"/>
          <w:sz w:val="26"/>
        </w:rPr>
        <w:t>Flujo QR</w:t>
      </w:r>
    </w:p>
    <w:p>
      <w:pPr>
        <w:pStyle w:val="ListNumber"/>
        <w:spacing w:after="60"/>
      </w:pPr>
      <w:r>
        <w:t>Se imprime una placa QR por sector (y por árbol testigo); cada QR codifica una URL con el UUID del sector/árbol.</w:t>
      </w:r>
    </w:p>
    <w:p>
      <w:pPr>
        <w:pStyle w:val="ListNumber"/>
        <w:spacing w:after="60"/>
      </w:pPr>
      <w:r>
        <w:t>En terreno, el operador o el cliente escanea con la cámara del teléfono: abre una página web móvil.</w:t>
      </w:r>
    </w:p>
    <w:p>
      <w:pPr>
        <w:pStyle w:val="ListNumber"/>
        <w:spacing w:after="60"/>
      </w:pPr>
      <w:r>
        <w:t>La página consulta Supabase por ese UUID y muestra la ficha en tiempo real.</w:t>
      </w:r>
    </w:p>
    <w:p>
      <w:pPr>
        <w:pStyle w:val="ListNumber"/>
        <w:spacing w:after="60"/>
      </w:pPr>
      <w:r>
        <w:t>Desde la misma página, el operador puede registrar un monitoreo (estado + foto).</w:t>
      </w:r>
    </w:p>
    <w:p>
      <w:pPr>
        <w:pStyle w:val="Heading2"/>
        <w:spacing w:before="200" w:after="100"/>
      </w:pPr>
      <w:r>
        <w:rPr>
          <w:rFonts w:ascii="Arial" w:hAnsi="Arial"/>
          <w:b/>
          <w:color w:val="2E5E3A"/>
          <w:sz w:val="26"/>
        </w:rPr>
        <w:t>Qué verá el cliente al escanear</w:t>
      </w:r>
    </w:p>
    <w:p>
      <w:pPr>
        <w:pStyle w:val="ListBullet"/>
        <w:spacing w:after="60"/>
      </w:pPr>
      <w:r>
        <w:t>Identificación: predio, sector y zona de manejo (alto/medio/bajo vigor).</w:t>
      </w:r>
    </w:p>
    <w:p>
      <w:pPr>
        <w:pStyle w:val="ListBullet"/>
        <w:spacing w:after="60"/>
      </w:pPr>
      <w:r>
        <w:t>Estado actual: semáforo de vigor (NDVI) y de quintral.</w:t>
      </w:r>
    </w:p>
    <w:p>
      <w:pPr>
        <w:pStyle w:val="ListBullet"/>
        <w:spacing w:after="60"/>
      </w:pPr>
      <w:r>
        <w:t>Mapa: ubicación del sector dentro del predio.</w:t>
      </w:r>
    </w:p>
    <w:p>
      <w:pPr>
        <w:pStyle w:val="ListBullet"/>
        <w:spacing w:after="60"/>
      </w:pPr>
      <w:r>
        <w:t>Historial: últimos monitoreos y tareas, con fecha y foto.</w:t>
      </w:r>
    </w:p>
    <w:p>
      <w:pPr>
        <w:pStyle w:val="ListBullet"/>
        <w:spacing w:after="60"/>
      </w:pPr>
      <w:r>
        <w:t>Evolución: mini-gráfico de NDVI en el tiempo (dato histórico disponible).</w:t>
      </w:r>
    </w:p>
    <w:p>
      <w:pPr>
        <w:pStyle w:val="Heading2"/>
        <w:spacing w:before="200" w:after="100"/>
      </w:pPr>
      <w:r>
        <w:rPr>
          <w:rFonts w:ascii="Arial" w:hAnsi="Arial"/>
          <w:b/>
          <w:color w:val="2E5E3A"/>
          <w:sz w:val="26"/>
        </w:rPr>
        <w:t>Conexión con la base de datos y experiencia móvil</w:t>
      </w:r>
    </w:p>
    <w:p>
      <w:pPr>
        <w:spacing w:after="140" w:line="276" w:lineRule="auto"/>
      </w:pPr>
      <w:r>
        <w:rPr>
          <w:b w:val="0"/>
          <w:i w:val="0"/>
        </w:rPr>
        <w:t>Técnicamente es una página web responsiva (no app) que lee la API autogenerada de Supabase mediante el UUID del QR. Experiencia ideal: carga en menos de 2 segundos, una sola pantalla, sin login para consulta de cliente, botón grande para registrar monitoreo si el usuario es operador. Funciona en cualquier teléfono con cámara.</w:t>
      </w:r>
    </w:p>
    <w:p>
      <w:pPr>
        <w:spacing w:after="140" w:line="276" w:lineRule="auto"/>
      </w:pPr>
      <w:r>
        <w:rPr>
          <w:b/>
          <w:i w:val="0"/>
        </w:rPr>
        <w:t xml:space="preserve">Metodología de trazabilidad: </w:t>
      </w:r>
      <w:r>
        <w:rPr>
          <w:b w:val="0"/>
          <w:i w:val="0"/>
        </w:rPr>
        <w:t>identificar (QR único) → registrar (evento fechado y firmado por usuario) → adjuntar evidencia (foto) → verificar (cualquiera escanea y ve la cadena completa). Esto es lo que el cliente no puede obtener hoy de ningún otro proveedor.</w:t>
      </w:r>
    </w:p>
    <w:p>
      <w:pPr>
        <w:pStyle w:val="Heading1"/>
        <w:pBdr>
          <w:bottom w:val="single" w:sz="6" w:space="4" w:color="B7873B"/>
        </w:pBdr>
        <w:spacing w:before="320" w:after="160"/>
      </w:pPr>
      <w:r>
        <w:rPr>
          <w:rFonts w:ascii="Arial" w:hAnsi="Arial"/>
          <w:b/>
          <w:color w:val="2E5E3A"/>
          <w:sz w:val="32"/>
        </w:rPr>
        <w:t>5. Dashboard MVP</w:t>
      </w:r>
    </w:p>
    <w:p>
      <w:pPr>
        <w:spacing w:after="140" w:line="276" w:lineRule="auto"/>
      </w:pPr>
      <w:r>
        <w:rPr>
          <w:b w:val="0"/>
          <w:i w:val="0"/>
        </w:rPr>
        <w:t>El dashboard inicial debe ser simple, claro y construible en días, no meses. Recomendación: Looker Studio conectado a Supabase, con un mapa embebido. Una sola pantalla con cuatro bloques.</w:t>
      </w:r>
    </w:p>
    <w:p>
      <w:pPr>
        <w:pStyle w:val="Heading2"/>
        <w:spacing w:before="200" w:after="100"/>
      </w:pPr>
      <w:r>
        <w:rPr>
          <w:rFonts w:ascii="Arial" w:hAnsi="Arial"/>
          <w:b/>
          <w:color w:val="2E5E3A"/>
          <w:sz w:val="26"/>
        </w:rPr>
        <w:t>KPIs (derivados de los datos reales)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024"/>
            <w:shd w:val="clear" w:color="auto" w:fill="2E5E3A"/>
            <w:tcMar>
              <w:top w:w="60" w:type="dxa"/>
              <w:bottom w:w="60" w:type="dxa"/>
              <w:start w:w="110" w:type="dxa"/>
              <w:end w:w="110" w:type="dxa"/>
            </w:tcMar>
            <w:vAlign w:val="center"/>
          </w:tcPr>
          <w:p>
            <w:r/>
            <w:r>
              <w:rPr>
                <w:b/>
                <w:color w:val="FFFFFF"/>
                <w:sz w:val="20"/>
              </w:rPr>
              <w:t>KPI</w:t>
            </w:r>
          </w:p>
        </w:tc>
        <w:tc>
          <w:tcPr>
            <w:tcW w:type="dxa" w:w="5184"/>
            <w:shd w:val="clear" w:color="auto" w:fill="2E5E3A"/>
            <w:tcMar>
              <w:top w:w="60" w:type="dxa"/>
              <w:bottom w:w="60" w:type="dxa"/>
              <w:start w:w="110" w:type="dxa"/>
              <w:end w:w="110" w:type="dxa"/>
            </w:tcMar>
            <w:vAlign w:val="center"/>
          </w:tcPr>
          <w:p>
            <w:r/>
            <w:r>
              <w:rPr>
                <w:b/>
                <w:color w:val="FFFFFF"/>
                <w:sz w:val="20"/>
              </w:rPr>
              <w:t>Definición</w:t>
            </w:r>
          </w:p>
        </w:tc>
        <w:tc>
          <w:tcPr>
            <w:tcW w:type="dxa" w:w="2304"/>
            <w:shd w:val="clear" w:color="auto" w:fill="2E5E3A"/>
            <w:tcMar>
              <w:top w:w="60" w:type="dxa"/>
              <w:bottom w:w="60" w:type="dxa"/>
              <w:start w:w="110" w:type="dxa"/>
              <w:end w:w="110" w:type="dxa"/>
            </w:tcMar>
            <w:vAlign w:val="center"/>
          </w:tcPr>
          <w:p>
            <w:r/>
            <w:r>
              <w:rPr>
                <w:b/>
                <w:color w:val="FFFFFF"/>
                <w:sz w:val="20"/>
              </w:rPr>
              <w:t>Origen</w:t>
            </w:r>
          </w:p>
        </w:tc>
      </w:tr>
      <w:tr>
        <w:tc>
          <w:tcPr>
            <w:tcW w:type="dxa" w:w="3024"/>
            <w:tcMar>
              <w:top w:w="60" w:type="dxa"/>
              <w:bottom w:w="60" w:type="dxa"/>
              <w:start w:w="110" w:type="dxa"/>
              <w:end w:w="110" w:type="dxa"/>
            </w:tcMar>
            <w:vAlign w:val="center"/>
          </w:tcPr>
          <w:p>
            <w:r/>
            <w:r>
              <w:rPr>
                <w:color w:val="000000"/>
                <w:sz w:val="20"/>
              </w:rPr>
              <w:t>Árboles monitoreados</w:t>
            </w:r>
          </w:p>
        </w:tc>
        <w:tc>
          <w:tcPr>
            <w:tcW w:type="dxa" w:w="5184"/>
            <w:tcMar>
              <w:top w:w="60" w:type="dxa"/>
              <w:bottom w:w="60" w:type="dxa"/>
              <w:start w:w="110" w:type="dxa"/>
              <w:end w:w="110" w:type="dxa"/>
            </w:tcMar>
            <w:vAlign w:val="center"/>
          </w:tcPr>
          <w:p>
            <w:r/>
            <w:r>
              <w:rPr>
                <w:color w:val="000000"/>
                <w:sz w:val="20"/>
              </w:rPr>
              <w:t>% de árboles/sectores con monitoreo en el ciclo</w:t>
            </w:r>
          </w:p>
        </w:tc>
        <w:tc>
          <w:tcPr>
            <w:tcW w:type="dxa" w:w="2304"/>
            <w:tcMar>
              <w:top w:w="60" w:type="dxa"/>
              <w:bottom w:w="60" w:type="dxa"/>
              <w:start w:w="110" w:type="dxa"/>
              <w:end w:w="110" w:type="dxa"/>
            </w:tcMar>
            <w:vAlign w:val="center"/>
          </w:tcPr>
          <w:p>
            <w:r/>
            <w:r>
              <w:rPr>
                <w:color w:val="000000"/>
                <w:sz w:val="20"/>
              </w:rPr>
              <w:t>tabla monitoreo</w:t>
            </w:r>
          </w:p>
        </w:tc>
      </w:tr>
      <w:tr>
        <w:tc>
          <w:tcPr>
            <w:tcW w:type="dxa" w:w="3024"/>
            <w:shd w:val="clear" w:color="auto" w:fill="F2F6F2"/>
            <w:tcMar>
              <w:top w:w="60" w:type="dxa"/>
              <w:bottom w:w="60" w:type="dxa"/>
              <w:start w:w="110" w:type="dxa"/>
              <w:end w:w="110" w:type="dxa"/>
            </w:tcMar>
            <w:vAlign w:val="center"/>
          </w:tcPr>
          <w:p>
            <w:r/>
            <w:r>
              <w:rPr>
                <w:color w:val="000000"/>
                <w:sz w:val="20"/>
              </w:rPr>
              <w:t>Vigor medio (NDVI)</w:t>
            </w:r>
          </w:p>
        </w:tc>
        <w:tc>
          <w:tcPr>
            <w:tcW w:type="dxa" w:w="5184"/>
            <w:shd w:val="clear" w:color="auto" w:fill="F2F6F2"/>
            <w:tcMar>
              <w:top w:w="60" w:type="dxa"/>
              <w:bottom w:w="60" w:type="dxa"/>
              <w:start w:w="110" w:type="dxa"/>
              <w:end w:w="110" w:type="dxa"/>
            </w:tcMar>
            <w:vAlign w:val="center"/>
          </w:tcPr>
          <w:p>
            <w:r/>
            <w:r>
              <w:rPr>
                <w:color w:val="000000"/>
                <w:sz w:val="20"/>
              </w:rPr>
              <w:t>NDVI promedio del predio y por zona de manejo</w:t>
            </w:r>
          </w:p>
        </w:tc>
        <w:tc>
          <w:tcPr>
            <w:tcW w:type="dxa" w:w="2304"/>
            <w:shd w:val="clear" w:color="auto" w:fill="F2F6F2"/>
            <w:tcMar>
              <w:top w:w="60" w:type="dxa"/>
              <w:bottom w:w="60" w:type="dxa"/>
              <w:start w:w="110" w:type="dxa"/>
              <w:end w:w="110" w:type="dxa"/>
            </w:tcMar>
            <w:vAlign w:val="center"/>
          </w:tcPr>
          <w:p>
            <w:r/>
            <w:r>
              <w:rPr>
                <w:color w:val="000000"/>
                <w:sz w:val="20"/>
              </w:rPr>
              <w:t>histórico + monitoreo</w:t>
            </w:r>
          </w:p>
        </w:tc>
      </w:tr>
      <w:tr>
        <w:tc>
          <w:tcPr>
            <w:tcW w:type="dxa" w:w="3024"/>
            <w:tcMar>
              <w:top w:w="60" w:type="dxa"/>
              <w:bottom w:w="60" w:type="dxa"/>
              <w:start w:w="110" w:type="dxa"/>
              <w:end w:w="110" w:type="dxa"/>
            </w:tcMar>
            <w:vAlign w:val="center"/>
          </w:tcPr>
          <w:p>
            <w:r/>
            <w:r>
              <w:rPr>
                <w:color w:val="000000"/>
                <w:sz w:val="20"/>
              </w:rPr>
              <w:t>Variabilidad espacial</w:t>
            </w:r>
          </w:p>
        </w:tc>
        <w:tc>
          <w:tcPr>
            <w:tcW w:type="dxa" w:w="5184"/>
            <w:tcMar>
              <w:top w:w="60" w:type="dxa"/>
              <w:bottom w:w="60" w:type="dxa"/>
              <w:start w:w="110" w:type="dxa"/>
              <w:end w:w="110" w:type="dxa"/>
            </w:tcMar>
            <w:vAlign w:val="center"/>
          </w:tcPr>
          <w:p>
            <w:r/>
            <w:r>
              <w:rPr>
                <w:color w:val="000000"/>
                <w:sz w:val="20"/>
              </w:rPr>
              <w:t>CV del vigor/rendimiento (referencia histórica 40–55%)</w:t>
            </w:r>
          </w:p>
        </w:tc>
        <w:tc>
          <w:tcPr>
            <w:tcW w:type="dxa" w:w="2304"/>
            <w:tcMar>
              <w:top w:w="60" w:type="dxa"/>
              <w:bottom w:w="60" w:type="dxa"/>
              <w:start w:w="110" w:type="dxa"/>
              <w:end w:w="110" w:type="dxa"/>
            </w:tcMar>
            <w:vAlign w:val="center"/>
          </w:tcPr>
          <w:p>
            <w:r/>
            <w:r>
              <w:rPr>
                <w:color w:val="000000"/>
                <w:sz w:val="20"/>
              </w:rPr>
              <w:t>dataset histórico</w:t>
            </w:r>
          </w:p>
        </w:tc>
      </w:tr>
      <w:tr>
        <w:tc>
          <w:tcPr>
            <w:tcW w:type="dxa" w:w="3024"/>
            <w:shd w:val="clear" w:color="auto" w:fill="F2F6F2"/>
            <w:tcMar>
              <w:top w:w="60" w:type="dxa"/>
              <w:bottom w:w="60" w:type="dxa"/>
              <w:start w:w="110" w:type="dxa"/>
              <w:end w:w="110" w:type="dxa"/>
            </w:tcMar>
            <w:vAlign w:val="center"/>
          </w:tcPr>
          <w:p>
            <w:r/>
            <w:r>
              <w:rPr>
                <w:color w:val="000000"/>
                <w:sz w:val="20"/>
              </w:rPr>
              <w:t>Sectores en alerta</w:t>
            </w:r>
          </w:p>
        </w:tc>
        <w:tc>
          <w:tcPr>
            <w:tcW w:type="dxa" w:w="5184"/>
            <w:shd w:val="clear" w:color="auto" w:fill="F2F6F2"/>
            <w:tcMar>
              <w:top w:w="60" w:type="dxa"/>
              <w:bottom w:w="60" w:type="dxa"/>
              <w:start w:w="110" w:type="dxa"/>
              <w:end w:w="110" w:type="dxa"/>
            </w:tcMar>
            <w:vAlign w:val="center"/>
          </w:tcPr>
          <w:p>
            <w:r/>
            <w:r>
              <w:rPr>
                <w:color w:val="000000"/>
                <w:sz w:val="20"/>
              </w:rPr>
              <w:t>N.º de sectores con quintral o caída de vigor</w:t>
            </w:r>
          </w:p>
        </w:tc>
        <w:tc>
          <w:tcPr>
            <w:tcW w:type="dxa" w:w="2304"/>
            <w:shd w:val="clear" w:color="auto" w:fill="F2F6F2"/>
            <w:tcMar>
              <w:top w:w="60" w:type="dxa"/>
              <w:bottom w:w="60" w:type="dxa"/>
              <w:start w:w="110" w:type="dxa"/>
              <w:end w:w="110" w:type="dxa"/>
            </w:tcMar>
            <w:vAlign w:val="center"/>
          </w:tcPr>
          <w:p>
            <w:r/>
            <w:r>
              <w:rPr>
                <w:color w:val="000000"/>
                <w:sz w:val="20"/>
              </w:rPr>
              <w:t>monitoreo (severidad)</w:t>
            </w:r>
          </w:p>
        </w:tc>
      </w:tr>
      <w:tr>
        <w:tc>
          <w:tcPr>
            <w:tcW w:type="dxa" w:w="3024"/>
            <w:tcMar>
              <w:top w:w="60" w:type="dxa"/>
              <w:bottom w:w="60" w:type="dxa"/>
              <w:start w:w="110" w:type="dxa"/>
              <w:end w:w="110" w:type="dxa"/>
            </w:tcMar>
            <w:vAlign w:val="center"/>
          </w:tcPr>
          <w:p>
            <w:r/>
            <w:r>
              <w:rPr>
                <w:color w:val="000000"/>
                <w:sz w:val="20"/>
              </w:rPr>
              <w:t>Tareas abiertas</w:t>
            </w:r>
          </w:p>
        </w:tc>
        <w:tc>
          <w:tcPr>
            <w:tcW w:type="dxa" w:w="5184"/>
            <w:tcMar>
              <w:top w:w="60" w:type="dxa"/>
              <w:bottom w:w="60" w:type="dxa"/>
              <w:start w:w="110" w:type="dxa"/>
              <w:end w:w="110" w:type="dxa"/>
            </w:tcMar>
            <w:vAlign w:val="center"/>
          </w:tcPr>
          <w:p>
            <w:r/>
            <w:r>
              <w:rPr>
                <w:color w:val="000000"/>
                <w:sz w:val="20"/>
              </w:rPr>
              <w:t>Tareas de tratamiento pendientes vs cerradas</w:t>
            </w:r>
          </w:p>
        </w:tc>
        <w:tc>
          <w:tcPr>
            <w:tcW w:type="dxa" w:w="2304"/>
            <w:tcMar>
              <w:top w:w="60" w:type="dxa"/>
              <w:bottom w:w="60" w:type="dxa"/>
              <w:start w:w="110" w:type="dxa"/>
              <w:end w:w="110" w:type="dxa"/>
            </w:tcMar>
            <w:vAlign w:val="center"/>
          </w:tcPr>
          <w:p>
            <w:r/>
            <w:r>
              <w:rPr>
                <w:color w:val="000000"/>
                <w:sz w:val="20"/>
              </w:rPr>
              <w:t>tabla tarea</w:t>
            </w:r>
          </w:p>
        </w:tc>
      </w:tr>
      <w:tr>
        <w:tc>
          <w:tcPr>
            <w:tcW w:type="dxa" w:w="3024"/>
            <w:shd w:val="clear" w:color="auto" w:fill="F2F6F2"/>
            <w:tcMar>
              <w:top w:w="60" w:type="dxa"/>
              <w:bottom w:w="60" w:type="dxa"/>
              <w:start w:w="110" w:type="dxa"/>
              <w:end w:w="110" w:type="dxa"/>
            </w:tcMar>
            <w:vAlign w:val="center"/>
          </w:tcPr>
          <w:p>
            <w:r/>
            <w:r>
              <w:rPr>
                <w:color w:val="000000"/>
                <w:sz w:val="20"/>
              </w:rPr>
              <w:t>Tendencia de vigor</w:t>
            </w:r>
          </w:p>
        </w:tc>
        <w:tc>
          <w:tcPr>
            <w:tcW w:type="dxa" w:w="5184"/>
            <w:shd w:val="clear" w:color="auto" w:fill="F2F6F2"/>
            <w:tcMar>
              <w:top w:w="60" w:type="dxa"/>
              <w:bottom w:w="60" w:type="dxa"/>
              <w:start w:w="110" w:type="dxa"/>
              <w:end w:w="110" w:type="dxa"/>
            </w:tcMar>
            <w:vAlign w:val="center"/>
          </w:tcPr>
          <w:p>
            <w:r/>
            <w:r>
              <w:rPr>
                <w:color w:val="000000"/>
                <w:sz w:val="20"/>
              </w:rPr>
              <w:t>Evolución NDVI por temporada</w:t>
            </w:r>
          </w:p>
        </w:tc>
        <w:tc>
          <w:tcPr>
            <w:tcW w:type="dxa" w:w="2304"/>
            <w:shd w:val="clear" w:color="auto" w:fill="F2F6F2"/>
            <w:tcMar>
              <w:top w:w="60" w:type="dxa"/>
              <w:bottom w:w="60" w:type="dxa"/>
              <w:start w:w="110" w:type="dxa"/>
              <w:end w:w="110" w:type="dxa"/>
            </w:tcMar>
            <w:vAlign w:val="center"/>
          </w:tcPr>
          <w:p>
            <w:r/>
            <w:r>
              <w:rPr>
                <w:color w:val="000000"/>
                <w:sz w:val="20"/>
              </w:rPr>
              <w:t>series históricas NDVI</w:t>
            </w:r>
          </w:p>
        </w:tc>
      </w:tr>
    </w:tbl>
    <w:p>
      <w:pPr>
        <w:spacing w:after="40"/>
      </w:pPr>
    </w:p>
    <w:p>
      <w:pPr>
        <w:pStyle w:val="Heading2"/>
        <w:spacing w:before="200" w:after="100"/>
      </w:pPr>
      <w:r>
        <w:rPr>
          <w:rFonts w:ascii="Arial" w:hAnsi="Arial"/>
          <w:b/>
          <w:color w:val="2E5E3A"/>
          <w:sz w:val="26"/>
        </w:rPr>
        <w:t>Visualización, mapas y estados</w:t>
      </w:r>
    </w:p>
    <w:p>
      <w:pPr>
        <w:pStyle w:val="ListBullet"/>
        <w:spacing w:after="60"/>
      </w:pPr>
      <w:r>
        <w:t>Mapa central: los 504 olivos coloreados por zona de manejo (verde/amarillo/rojo) sobre el perímetro del predio.</w:t>
      </w:r>
    </w:p>
    <w:p>
      <w:pPr>
        <w:pStyle w:val="ListBullet"/>
        <w:spacing w:after="60"/>
      </w:pPr>
      <w:r>
        <w:t>Semáforo de estado: verde (sano), amarillo (vigilar), rojo (intervención) por sector.</w:t>
      </w:r>
    </w:p>
    <w:p>
      <w:pPr>
        <w:pStyle w:val="ListBullet"/>
        <w:spacing w:after="60"/>
      </w:pPr>
      <w:r>
        <w:t>Tarjetas de KPI arriba; lista de sectores en alerta a un costado.</w:t>
      </w:r>
    </w:p>
    <w:p>
      <w:pPr>
        <w:pStyle w:val="ListBullet"/>
        <w:spacing w:after="60"/>
      </w:pPr>
      <w:r>
        <w:t>Comparación temporal: antes/después de NDVI para demostrar el efecto del manejo.</w:t>
      </w:r>
    </w:p>
    <w:p>
      <w:pPr>
        <w:spacing w:after="140" w:line="276" w:lineRule="auto"/>
      </w:pPr>
      <w:r>
        <w:rPr>
          <w:b w:val="0"/>
          <w:i w:val="0"/>
        </w:rPr>
        <w:t>Experiencia cliente: el cliente entra con un enlace, ve su predio completo en una pantalla y entiende su estado en menos de 10 segundos, sin capacitación. La sofisticación analítica vive detrás; la cara visible es simple.</w:t>
      </w:r>
    </w:p>
    <w:p>
      <w:pPr>
        <w:pStyle w:val="Heading1"/>
        <w:pBdr>
          <w:bottom w:val="single" w:sz="6" w:space="4" w:color="B7873B"/>
        </w:pBdr>
        <w:spacing w:before="320" w:after="160"/>
      </w:pPr>
      <w:r>
        <w:rPr>
          <w:rFonts w:ascii="Arial" w:hAnsi="Arial"/>
          <w:b/>
          <w:color w:val="2E5E3A"/>
          <w:sz w:val="32"/>
        </w:rPr>
        <w:t>6. Web empresarial MVP</w:t>
      </w:r>
    </w:p>
    <w:p>
      <w:pPr>
        <w:spacing w:after="140" w:line="276" w:lineRule="auto"/>
      </w:pPr>
      <w:r>
        <w:rPr>
          <w:b w:val="0"/>
          <w:i w:val="0"/>
        </w:rPr>
        <w:t>Una web de una sola página (one-page) o pocas páginas, rápida y orientada a convertir visitas en reuniones. No es un portafolio extenso: es una herramienta comercial.</w:t>
      </w:r>
    </w:p>
    <w:p>
      <w:pPr>
        <w:pStyle w:val="Heading2"/>
        <w:spacing w:before="200" w:after="100"/>
      </w:pPr>
      <w:r>
        <w:rPr>
          <w:rFonts w:ascii="Arial" w:hAnsi="Arial"/>
          <w:b/>
          <w:color w:val="2E5E3A"/>
          <w:sz w:val="26"/>
        </w:rPr>
        <w:t>Estructura y páginas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shd w:val="clear" w:color="auto" w:fill="2E5E3A"/>
            <w:tcMar>
              <w:top w:w="60" w:type="dxa"/>
              <w:bottom w:w="60" w:type="dxa"/>
              <w:start w:w="110" w:type="dxa"/>
              <w:end w:w="110" w:type="dxa"/>
            </w:tcMar>
            <w:vAlign w:val="center"/>
          </w:tcPr>
          <w:p>
            <w:r/>
            <w:r>
              <w:rPr>
                <w:b/>
                <w:color w:val="FFFFFF"/>
                <w:sz w:val="20"/>
              </w:rPr>
              <w:t>Sección</w:t>
            </w:r>
          </w:p>
        </w:tc>
        <w:tc>
          <w:tcPr>
            <w:tcW w:type="dxa" w:w="5760"/>
            <w:shd w:val="clear" w:color="auto" w:fill="2E5E3A"/>
            <w:tcMar>
              <w:top w:w="60" w:type="dxa"/>
              <w:bottom w:w="60" w:type="dxa"/>
              <w:start w:w="110" w:type="dxa"/>
              <w:end w:w="110" w:type="dxa"/>
            </w:tcMar>
            <w:vAlign w:val="center"/>
          </w:tcPr>
          <w:p>
            <w:r/>
            <w:r>
              <w:rPr>
                <w:b/>
                <w:color w:val="FFFFFF"/>
                <w:sz w:val="20"/>
              </w:rPr>
              <w:t>Contenido</w:t>
            </w:r>
          </w:p>
        </w:tc>
        <w:tc>
          <w:tcPr>
            <w:tcW w:type="dxa" w:w="2592"/>
            <w:shd w:val="clear" w:color="auto" w:fill="2E5E3A"/>
            <w:tcMar>
              <w:top w:w="60" w:type="dxa"/>
              <w:bottom w:w="60" w:type="dxa"/>
              <w:start w:w="110" w:type="dxa"/>
              <w:end w:w="110" w:type="dxa"/>
            </w:tcMar>
            <w:vAlign w:val="center"/>
          </w:tcPr>
          <w:p>
            <w:r/>
            <w:r>
              <w:rPr>
                <w:b/>
                <w:color w:val="FFFFFF"/>
                <w:sz w:val="20"/>
              </w:rPr>
              <w:t>Objetivo</w:t>
            </w:r>
          </w:p>
        </w:tc>
      </w:tr>
      <w:tr>
        <w:tc>
          <w:tcPr>
            <w:tcW w:type="dxa" w:w="2160"/>
            <w:tcMar>
              <w:top w:w="60" w:type="dxa"/>
              <w:bottom w:w="60" w:type="dxa"/>
              <w:start w:w="110" w:type="dxa"/>
              <w:end w:w="110" w:type="dxa"/>
            </w:tcMar>
            <w:vAlign w:val="center"/>
          </w:tcPr>
          <w:p>
            <w:r/>
            <w:r>
              <w:rPr>
                <w:color w:val="000000"/>
                <w:sz w:val="20"/>
              </w:rPr>
              <w:t>Inicio (hero)</w:t>
            </w:r>
          </w:p>
        </w:tc>
        <w:tc>
          <w:tcPr>
            <w:tcW w:type="dxa" w:w="5760"/>
            <w:tcMar>
              <w:top w:w="60" w:type="dxa"/>
              <w:bottom w:w="60" w:type="dxa"/>
              <w:start w:w="110" w:type="dxa"/>
              <w:end w:w="110" w:type="dxa"/>
            </w:tcMar>
            <w:vAlign w:val="center"/>
          </w:tcPr>
          <w:p>
            <w:r/>
            <w:r>
              <w:rPr>
                <w:color w:val="000000"/>
                <w:sz w:val="20"/>
              </w:rPr>
              <w:t>Frase potente + imagen del mapa/QR del olivar</w:t>
            </w:r>
          </w:p>
        </w:tc>
        <w:tc>
          <w:tcPr>
            <w:tcW w:type="dxa" w:w="2592"/>
            <w:tcMar>
              <w:top w:w="60" w:type="dxa"/>
              <w:bottom w:w="60" w:type="dxa"/>
              <w:start w:w="110" w:type="dxa"/>
              <w:end w:w="110" w:type="dxa"/>
            </w:tcMar>
            <w:vAlign w:val="center"/>
          </w:tcPr>
          <w:p>
            <w:r/>
            <w:r>
              <w:rPr>
                <w:color w:val="000000"/>
                <w:sz w:val="20"/>
              </w:rPr>
              <w:t>Captar atención en 5 segundos</w:t>
            </w:r>
          </w:p>
        </w:tc>
      </w:tr>
      <w:tr>
        <w:tc>
          <w:tcPr>
            <w:tcW w:type="dxa" w:w="2160"/>
            <w:shd w:val="clear" w:color="auto" w:fill="F2F6F2"/>
            <w:tcMar>
              <w:top w:w="60" w:type="dxa"/>
              <w:bottom w:w="60" w:type="dxa"/>
              <w:start w:w="110" w:type="dxa"/>
              <w:end w:w="110" w:type="dxa"/>
            </w:tcMar>
            <w:vAlign w:val="center"/>
          </w:tcPr>
          <w:p>
            <w:r/>
            <w:r>
              <w:rPr>
                <w:color w:val="000000"/>
                <w:sz w:val="20"/>
              </w:rPr>
              <w:t>Problema</w:t>
            </w:r>
          </w:p>
        </w:tc>
        <w:tc>
          <w:tcPr>
            <w:tcW w:type="dxa" w:w="5760"/>
            <w:shd w:val="clear" w:color="auto" w:fill="F2F6F2"/>
            <w:tcMar>
              <w:top w:w="60" w:type="dxa"/>
              <w:bottom w:w="60" w:type="dxa"/>
              <w:start w:w="110" w:type="dxa"/>
              <w:end w:w="110" w:type="dxa"/>
            </w:tcMar>
            <w:vAlign w:val="center"/>
          </w:tcPr>
          <w:p>
            <w:r/>
            <w:r>
              <w:rPr>
                <w:color w:val="000000"/>
                <w:sz w:val="20"/>
              </w:rPr>
              <w:t>El manejo uniforme pierde dinero: 40–55% de variabilidad entre árboles</w:t>
            </w:r>
          </w:p>
        </w:tc>
        <w:tc>
          <w:tcPr>
            <w:tcW w:type="dxa" w:w="2592"/>
            <w:shd w:val="clear" w:color="auto" w:fill="F2F6F2"/>
            <w:tcMar>
              <w:top w:w="60" w:type="dxa"/>
              <w:bottom w:w="60" w:type="dxa"/>
              <w:start w:w="110" w:type="dxa"/>
              <w:end w:w="110" w:type="dxa"/>
            </w:tcMar>
            <w:vAlign w:val="center"/>
          </w:tcPr>
          <w:p>
            <w:r/>
            <w:r>
              <w:rPr>
                <w:color w:val="000000"/>
                <w:sz w:val="20"/>
              </w:rPr>
              <w:t>Generar urgencia con dato real</w:t>
            </w:r>
          </w:p>
        </w:tc>
      </w:tr>
      <w:tr>
        <w:tc>
          <w:tcPr>
            <w:tcW w:type="dxa" w:w="2160"/>
            <w:tcMar>
              <w:top w:w="60" w:type="dxa"/>
              <w:bottom w:w="60" w:type="dxa"/>
              <w:start w:w="110" w:type="dxa"/>
              <w:end w:w="110" w:type="dxa"/>
            </w:tcMar>
            <w:vAlign w:val="center"/>
          </w:tcPr>
          <w:p>
            <w:r/>
            <w:r>
              <w:rPr>
                <w:color w:val="000000"/>
                <w:sz w:val="20"/>
              </w:rPr>
              <w:t>Solución</w:t>
            </w:r>
          </w:p>
        </w:tc>
        <w:tc>
          <w:tcPr>
            <w:tcW w:type="dxa" w:w="5760"/>
            <w:tcMar>
              <w:top w:w="60" w:type="dxa"/>
              <w:bottom w:w="60" w:type="dxa"/>
              <w:start w:w="110" w:type="dxa"/>
              <w:end w:w="110" w:type="dxa"/>
            </w:tcMar>
            <w:vAlign w:val="center"/>
          </w:tcPr>
          <w:p>
            <w:r/>
            <w:r>
              <w:rPr>
                <w:color w:val="000000"/>
                <w:sz w:val="20"/>
              </w:rPr>
              <w:t>Trazabilidad árbol a árbol + monitoreo + dashboard</w:t>
            </w:r>
          </w:p>
        </w:tc>
        <w:tc>
          <w:tcPr>
            <w:tcW w:type="dxa" w:w="2592"/>
            <w:tcMar>
              <w:top w:w="60" w:type="dxa"/>
              <w:bottom w:w="60" w:type="dxa"/>
              <w:start w:w="110" w:type="dxa"/>
              <w:end w:w="110" w:type="dxa"/>
            </w:tcMar>
            <w:vAlign w:val="center"/>
          </w:tcPr>
          <w:p>
            <w:r/>
            <w:r>
              <w:rPr>
                <w:color w:val="000000"/>
                <w:sz w:val="20"/>
              </w:rPr>
              <w:t>Mostrar el qué</w:t>
            </w:r>
          </w:p>
        </w:tc>
      </w:tr>
      <w:tr>
        <w:tc>
          <w:tcPr>
            <w:tcW w:type="dxa" w:w="2160"/>
            <w:shd w:val="clear" w:color="auto" w:fill="F2F6F2"/>
            <w:tcMar>
              <w:top w:w="60" w:type="dxa"/>
              <w:bottom w:w="60" w:type="dxa"/>
              <w:start w:w="110" w:type="dxa"/>
              <w:end w:w="110" w:type="dxa"/>
            </w:tcMar>
            <w:vAlign w:val="center"/>
          </w:tcPr>
          <w:p>
            <w:r/>
            <w:r>
              <w:rPr>
                <w:color w:val="000000"/>
                <w:sz w:val="20"/>
              </w:rPr>
              <w:t>Cómo funciona</w:t>
            </w:r>
          </w:p>
        </w:tc>
        <w:tc>
          <w:tcPr>
            <w:tcW w:type="dxa" w:w="5760"/>
            <w:shd w:val="clear" w:color="auto" w:fill="F2F6F2"/>
            <w:tcMar>
              <w:top w:w="60" w:type="dxa"/>
              <w:bottom w:w="60" w:type="dxa"/>
              <w:start w:w="110" w:type="dxa"/>
              <w:end w:w="110" w:type="dxa"/>
            </w:tcMar>
            <w:vAlign w:val="center"/>
          </w:tcPr>
          <w:p>
            <w:r/>
            <w:r>
              <w:rPr>
                <w:color w:val="000000"/>
                <w:sz w:val="20"/>
              </w:rPr>
              <w:t>Captura → IA → dashboard → reporte (4 pasos visuales)</w:t>
            </w:r>
          </w:p>
        </w:tc>
        <w:tc>
          <w:tcPr>
            <w:tcW w:type="dxa" w:w="2592"/>
            <w:shd w:val="clear" w:color="auto" w:fill="F2F6F2"/>
            <w:tcMar>
              <w:top w:w="60" w:type="dxa"/>
              <w:bottom w:w="60" w:type="dxa"/>
              <w:start w:w="110" w:type="dxa"/>
              <w:end w:w="110" w:type="dxa"/>
            </w:tcMar>
            <w:vAlign w:val="center"/>
          </w:tcPr>
          <w:p>
            <w:r/>
            <w:r>
              <w:rPr>
                <w:color w:val="000000"/>
                <w:sz w:val="20"/>
              </w:rPr>
              <w:t>Mostrar el cómo, simple</w:t>
            </w:r>
          </w:p>
        </w:tc>
      </w:tr>
      <w:tr>
        <w:tc>
          <w:tcPr>
            <w:tcW w:type="dxa" w:w="2160"/>
            <w:tcMar>
              <w:top w:w="60" w:type="dxa"/>
              <w:bottom w:w="60" w:type="dxa"/>
              <w:start w:w="110" w:type="dxa"/>
              <w:end w:w="110" w:type="dxa"/>
            </w:tcMar>
            <w:vAlign w:val="center"/>
          </w:tcPr>
          <w:p>
            <w:r/>
            <w:r>
              <w:rPr>
                <w:color w:val="000000"/>
                <w:sz w:val="20"/>
              </w:rPr>
              <w:t>Caso Los Loros</w:t>
            </w:r>
          </w:p>
        </w:tc>
        <w:tc>
          <w:tcPr>
            <w:tcW w:type="dxa" w:w="5760"/>
            <w:tcMar>
              <w:top w:w="60" w:type="dxa"/>
              <w:bottom w:w="60" w:type="dxa"/>
              <w:start w:w="110" w:type="dxa"/>
              <w:end w:w="110" w:type="dxa"/>
            </w:tcMar>
            <w:vAlign w:val="center"/>
          </w:tcPr>
          <w:p>
            <w:r/>
            <w:r>
              <w:rPr>
                <w:color w:val="000000"/>
                <w:sz w:val="20"/>
              </w:rPr>
              <w:t>504 olivos, demo del dashboard y QR</w:t>
            </w:r>
          </w:p>
        </w:tc>
        <w:tc>
          <w:tcPr>
            <w:tcW w:type="dxa" w:w="2592"/>
            <w:tcMar>
              <w:top w:w="60" w:type="dxa"/>
              <w:bottom w:w="60" w:type="dxa"/>
              <w:start w:w="110" w:type="dxa"/>
              <w:end w:w="110" w:type="dxa"/>
            </w:tcMar>
            <w:vAlign w:val="center"/>
          </w:tcPr>
          <w:p>
            <w:r/>
            <w:r>
              <w:rPr>
                <w:color w:val="000000"/>
                <w:sz w:val="20"/>
              </w:rPr>
              <w:t>Prueba social y credibilidad</w:t>
            </w:r>
          </w:p>
        </w:tc>
      </w:tr>
      <w:tr>
        <w:tc>
          <w:tcPr>
            <w:tcW w:type="dxa" w:w="2160"/>
            <w:shd w:val="clear" w:color="auto" w:fill="F2F6F2"/>
            <w:tcMar>
              <w:top w:w="60" w:type="dxa"/>
              <w:bottom w:w="60" w:type="dxa"/>
              <w:start w:w="110" w:type="dxa"/>
              <w:end w:w="110" w:type="dxa"/>
            </w:tcMar>
            <w:vAlign w:val="center"/>
          </w:tcPr>
          <w:p>
            <w:r/>
            <w:r>
              <w:rPr>
                <w:color w:val="000000"/>
                <w:sz w:val="20"/>
              </w:rPr>
              <w:t>Planes</w:t>
            </w:r>
          </w:p>
        </w:tc>
        <w:tc>
          <w:tcPr>
            <w:tcW w:type="dxa" w:w="5760"/>
            <w:shd w:val="clear" w:color="auto" w:fill="F2F6F2"/>
            <w:tcMar>
              <w:top w:w="60" w:type="dxa"/>
              <w:bottom w:w="60" w:type="dxa"/>
              <w:start w:w="110" w:type="dxa"/>
              <w:end w:w="110" w:type="dxa"/>
            </w:tcMar>
            <w:vAlign w:val="center"/>
          </w:tcPr>
          <w:p>
            <w:r/>
            <w:r>
              <w:rPr>
                <w:color w:val="000000"/>
                <w:sz w:val="20"/>
              </w:rPr>
              <w:t>3 planes (ver sección comercial)</w:t>
            </w:r>
          </w:p>
        </w:tc>
        <w:tc>
          <w:tcPr>
            <w:tcW w:type="dxa" w:w="2592"/>
            <w:shd w:val="clear" w:color="auto" w:fill="F2F6F2"/>
            <w:tcMar>
              <w:top w:w="60" w:type="dxa"/>
              <w:bottom w:w="60" w:type="dxa"/>
              <w:start w:w="110" w:type="dxa"/>
              <w:end w:w="110" w:type="dxa"/>
            </w:tcMar>
            <w:vAlign w:val="center"/>
          </w:tcPr>
          <w:p>
            <w:r/>
            <w:r>
              <w:rPr>
                <w:color w:val="000000"/>
                <w:sz w:val="20"/>
              </w:rPr>
              <w:t>Convertir</w:t>
            </w:r>
          </w:p>
        </w:tc>
      </w:tr>
      <w:tr>
        <w:tc>
          <w:tcPr>
            <w:tcW w:type="dxa" w:w="2160"/>
            <w:tcMar>
              <w:top w:w="60" w:type="dxa"/>
              <w:bottom w:w="60" w:type="dxa"/>
              <w:start w:w="110" w:type="dxa"/>
              <w:end w:w="110" w:type="dxa"/>
            </w:tcMar>
            <w:vAlign w:val="center"/>
          </w:tcPr>
          <w:p>
            <w:r/>
            <w:r>
              <w:rPr>
                <w:color w:val="000000"/>
                <w:sz w:val="20"/>
              </w:rPr>
              <w:t>Contacto</w:t>
            </w:r>
          </w:p>
        </w:tc>
        <w:tc>
          <w:tcPr>
            <w:tcW w:type="dxa" w:w="5760"/>
            <w:tcMar>
              <w:top w:w="60" w:type="dxa"/>
              <w:bottom w:w="60" w:type="dxa"/>
              <w:start w:w="110" w:type="dxa"/>
              <w:end w:w="110" w:type="dxa"/>
            </w:tcMar>
            <w:vAlign w:val="center"/>
          </w:tcPr>
          <w:p>
            <w:r/>
            <w:r>
              <w:rPr>
                <w:color w:val="000000"/>
                <w:sz w:val="20"/>
              </w:rPr>
              <w:t>Formulario + WhatsApp directo</w:t>
            </w:r>
          </w:p>
        </w:tc>
        <w:tc>
          <w:tcPr>
            <w:tcW w:type="dxa" w:w="2592"/>
            <w:tcMar>
              <w:top w:w="60" w:type="dxa"/>
              <w:bottom w:w="60" w:type="dxa"/>
              <w:start w:w="110" w:type="dxa"/>
              <w:end w:w="110" w:type="dxa"/>
            </w:tcMar>
            <w:vAlign w:val="center"/>
          </w:tcPr>
          <w:p>
            <w:r/>
            <w:r>
              <w:rPr>
                <w:color w:val="000000"/>
                <w:sz w:val="20"/>
              </w:rPr>
              <w:t>Agendar reunión / demo</w:t>
            </w:r>
          </w:p>
        </w:tc>
      </w:tr>
    </w:tbl>
    <w:p>
      <w:pPr>
        <w:spacing w:after="40"/>
      </w:pPr>
    </w:p>
    <w:p>
      <w:pPr>
        <w:spacing w:after="140" w:line="276" w:lineRule="auto"/>
      </w:pPr>
      <w:r>
        <w:rPr>
          <w:b w:val="0"/>
          <w:i w:val="0"/>
        </w:rPr>
        <w:t>Narrativa comercial: "Vea, ubique y demuestre el estado de cada árbol de su campo." Estrategia visual: dominante verde-olivo y dorado (marca), mapas reales como protagonista, mínimo texto, mucha evidencia visual. Integración del dashboard: un botón "Ver demo en vivo" que abre el dashboard de Los Loros (modo demostración). Captación: cada página termina en una llamada a la acción hacia WhatsApp o formulario.</w:t>
      </w:r>
    </w:p>
    <w:p>
      <w:pPr>
        <w:pStyle w:val="Heading1"/>
        <w:pBdr>
          <w:bottom w:val="single" w:sz="6" w:space="4" w:color="B7873B"/>
        </w:pBdr>
        <w:spacing w:before="320" w:after="160"/>
      </w:pPr>
      <w:r>
        <w:rPr>
          <w:rFonts w:ascii="Arial" w:hAnsi="Arial"/>
          <w:b/>
          <w:color w:val="2E5E3A"/>
          <w:sz w:val="32"/>
        </w:rPr>
        <w:t>7. Automatizaciones prioritarias</w:t>
      </w:r>
    </w:p>
    <w:p>
      <w:pPr>
        <w:spacing w:after="140" w:line="276" w:lineRule="auto"/>
      </w:pPr>
      <w:r>
        <w:rPr>
          <w:b w:val="0"/>
          <w:i w:val="0"/>
        </w:rPr>
        <w:t>Orden deliberado: automatizar primero lo que ahorra tiempo repetitivo y mejora la trazabilidad, manteniendo manual todo lo que requiere criterio mientras se valida.</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shd w:val="clear" w:color="auto" w:fill="2E5E3A"/>
            <w:tcMar>
              <w:top w:w="60" w:type="dxa"/>
              <w:bottom w:w="60" w:type="dxa"/>
              <w:start w:w="110" w:type="dxa"/>
              <w:end w:w="110" w:type="dxa"/>
            </w:tcMar>
            <w:vAlign w:val="center"/>
          </w:tcPr>
          <w:p>
            <w:r/>
            <w:r>
              <w:rPr>
                <w:b/>
                <w:color w:val="FFFFFF"/>
                <w:sz w:val="20"/>
              </w:rPr>
              <w:t>Prioridad</w:t>
            </w:r>
          </w:p>
        </w:tc>
        <w:tc>
          <w:tcPr>
            <w:tcW w:type="dxa" w:w="6336"/>
            <w:shd w:val="clear" w:color="auto" w:fill="2E5E3A"/>
            <w:tcMar>
              <w:top w:w="60" w:type="dxa"/>
              <w:bottom w:w="60" w:type="dxa"/>
              <w:start w:w="110" w:type="dxa"/>
              <w:end w:w="110" w:type="dxa"/>
            </w:tcMar>
            <w:vAlign w:val="center"/>
          </w:tcPr>
          <w:p>
            <w:r/>
            <w:r>
              <w:rPr>
                <w:b/>
                <w:color w:val="FFFFFF"/>
                <w:sz w:val="20"/>
              </w:rPr>
              <w:t>Proceso</w:t>
            </w:r>
          </w:p>
        </w:tc>
        <w:tc>
          <w:tcPr>
            <w:tcW w:type="dxa" w:w="2016"/>
            <w:shd w:val="clear" w:color="auto" w:fill="2E5E3A"/>
            <w:tcMar>
              <w:top w:w="60" w:type="dxa"/>
              <w:bottom w:w="60" w:type="dxa"/>
              <w:start w:w="110" w:type="dxa"/>
              <w:end w:w="110" w:type="dxa"/>
            </w:tcMar>
            <w:vAlign w:val="center"/>
          </w:tcPr>
          <w:p>
            <w:r/>
            <w:r>
              <w:rPr>
                <w:b/>
                <w:color w:val="FFFFFF"/>
                <w:sz w:val="20"/>
              </w:rPr>
              <w:t>Decisión MVP</w:t>
            </w:r>
          </w:p>
        </w:tc>
      </w:tr>
      <w:tr>
        <w:tc>
          <w:tcPr>
            <w:tcW w:type="dxa" w:w="2160"/>
            <w:tcMar>
              <w:top w:w="60" w:type="dxa"/>
              <w:bottom w:w="60" w:type="dxa"/>
              <w:start w:w="110" w:type="dxa"/>
              <w:end w:w="110" w:type="dxa"/>
            </w:tcMar>
            <w:vAlign w:val="center"/>
          </w:tcPr>
          <w:p>
            <w:r/>
            <w:r>
              <w:rPr>
                <w:color w:val="000000"/>
                <w:sz w:val="20"/>
              </w:rPr>
              <w:t>Automatizar ya</w:t>
            </w:r>
          </w:p>
        </w:tc>
        <w:tc>
          <w:tcPr>
            <w:tcW w:type="dxa" w:w="6336"/>
            <w:tcMar>
              <w:top w:w="60" w:type="dxa"/>
              <w:bottom w:w="60" w:type="dxa"/>
              <w:start w:w="110" w:type="dxa"/>
              <w:end w:w="110" w:type="dxa"/>
            </w:tcMar>
            <w:vAlign w:val="center"/>
          </w:tcPr>
          <w:p>
            <w:r/>
            <w:r>
              <w:rPr>
                <w:color w:val="000000"/>
                <w:sz w:val="20"/>
              </w:rPr>
              <w:t>Captura terreno → base de datos → dashboard (sin redigitar)</w:t>
            </w:r>
          </w:p>
        </w:tc>
        <w:tc>
          <w:tcPr>
            <w:tcW w:type="dxa" w:w="2016"/>
            <w:tcMar>
              <w:top w:w="60" w:type="dxa"/>
              <w:bottom w:w="60" w:type="dxa"/>
              <w:start w:w="110" w:type="dxa"/>
              <w:end w:w="110" w:type="dxa"/>
            </w:tcMar>
            <w:vAlign w:val="center"/>
          </w:tcPr>
          <w:p>
            <w:r/>
            <w:r>
              <w:rPr>
                <w:color w:val="000000"/>
                <w:sz w:val="20"/>
              </w:rPr>
              <w:t>Sí — núcleo del MVP</w:t>
            </w:r>
          </w:p>
        </w:tc>
      </w:tr>
      <w:tr>
        <w:tc>
          <w:tcPr>
            <w:tcW w:type="dxa" w:w="2160"/>
            <w:shd w:val="clear" w:color="auto" w:fill="F2F6F2"/>
            <w:tcMar>
              <w:top w:w="60" w:type="dxa"/>
              <w:bottom w:w="60" w:type="dxa"/>
              <w:start w:w="110" w:type="dxa"/>
              <w:end w:w="110" w:type="dxa"/>
            </w:tcMar>
            <w:vAlign w:val="center"/>
          </w:tcPr>
          <w:p>
            <w:r/>
            <w:r>
              <w:rPr>
                <w:color w:val="000000"/>
                <w:sz w:val="20"/>
              </w:rPr>
              <w:t>Automatizar ya</w:t>
            </w:r>
          </w:p>
        </w:tc>
        <w:tc>
          <w:tcPr>
            <w:tcW w:type="dxa" w:w="6336"/>
            <w:shd w:val="clear" w:color="auto" w:fill="F2F6F2"/>
            <w:tcMar>
              <w:top w:w="60" w:type="dxa"/>
              <w:bottom w:w="60" w:type="dxa"/>
              <w:start w:w="110" w:type="dxa"/>
              <w:end w:w="110" w:type="dxa"/>
            </w:tcMar>
            <w:vAlign w:val="center"/>
          </w:tcPr>
          <w:p>
            <w:r/>
            <w:r>
              <w:rPr>
                <w:color w:val="000000"/>
                <w:sz w:val="20"/>
              </w:rPr>
              <w:t>Generación del borrador de reporte con IA (Claude)</w:t>
            </w:r>
          </w:p>
        </w:tc>
        <w:tc>
          <w:tcPr>
            <w:tcW w:type="dxa" w:w="2016"/>
            <w:shd w:val="clear" w:color="auto" w:fill="F2F6F2"/>
            <w:tcMar>
              <w:top w:w="60" w:type="dxa"/>
              <w:bottom w:w="60" w:type="dxa"/>
              <w:start w:w="110" w:type="dxa"/>
              <w:end w:w="110" w:type="dxa"/>
            </w:tcMar>
            <w:vAlign w:val="center"/>
          </w:tcPr>
          <w:p>
            <w:r/>
            <w:r>
              <w:rPr>
                <w:color w:val="000000"/>
                <w:sz w:val="20"/>
              </w:rPr>
              <w:t>Sí — ahorra horas</w:t>
            </w:r>
          </w:p>
        </w:tc>
      </w:tr>
      <w:tr>
        <w:tc>
          <w:tcPr>
            <w:tcW w:type="dxa" w:w="2160"/>
            <w:tcMar>
              <w:top w:w="60" w:type="dxa"/>
              <w:bottom w:w="60" w:type="dxa"/>
              <w:start w:w="110" w:type="dxa"/>
              <w:end w:w="110" w:type="dxa"/>
            </w:tcMar>
            <w:vAlign w:val="center"/>
          </w:tcPr>
          <w:p>
            <w:r/>
            <w:r>
              <w:rPr>
                <w:color w:val="000000"/>
                <w:sz w:val="20"/>
              </w:rPr>
              <w:t>Automatizar ya</w:t>
            </w:r>
          </w:p>
        </w:tc>
        <w:tc>
          <w:tcPr>
            <w:tcW w:type="dxa" w:w="6336"/>
            <w:tcMar>
              <w:top w:w="60" w:type="dxa"/>
              <w:bottom w:w="60" w:type="dxa"/>
              <w:start w:w="110" w:type="dxa"/>
              <w:end w:w="110" w:type="dxa"/>
            </w:tcMar>
            <w:vAlign w:val="center"/>
          </w:tcPr>
          <w:p>
            <w:r/>
            <w:r>
              <w:rPr>
                <w:color w:val="000000"/>
                <w:sz w:val="20"/>
              </w:rPr>
              <w:t>Aviso al cliente cuando el reporte está listo (WhatsApp/correo)</w:t>
            </w:r>
          </w:p>
        </w:tc>
        <w:tc>
          <w:tcPr>
            <w:tcW w:type="dxa" w:w="2016"/>
            <w:tcMar>
              <w:top w:w="60" w:type="dxa"/>
              <w:bottom w:w="60" w:type="dxa"/>
              <w:start w:w="110" w:type="dxa"/>
              <w:end w:w="110" w:type="dxa"/>
            </w:tcMar>
            <w:vAlign w:val="center"/>
          </w:tcPr>
          <w:p>
            <w:r/>
            <w:r>
              <w:rPr>
                <w:color w:val="000000"/>
                <w:sz w:val="20"/>
              </w:rPr>
              <w:t>Sí — experiencia cliente</w:t>
            </w:r>
          </w:p>
        </w:tc>
      </w:tr>
      <w:tr>
        <w:tc>
          <w:tcPr>
            <w:tcW w:type="dxa" w:w="2160"/>
            <w:shd w:val="clear" w:color="auto" w:fill="F3E9D6"/>
            <w:tcMar>
              <w:top w:w="60" w:type="dxa"/>
              <w:bottom w:w="60" w:type="dxa"/>
              <w:start w:w="110" w:type="dxa"/>
              <w:end w:w="110" w:type="dxa"/>
            </w:tcMar>
            <w:vAlign w:val="center"/>
          </w:tcPr>
          <w:p>
            <w:r/>
            <w:r>
              <w:rPr>
                <w:color w:val="000000"/>
                <w:sz w:val="20"/>
              </w:rPr>
              <w:t>Mantener manual</w:t>
            </w:r>
          </w:p>
        </w:tc>
        <w:tc>
          <w:tcPr>
            <w:tcW w:type="dxa" w:w="6336"/>
            <w:shd w:val="clear" w:color="auto" w:fill="F3E9D6"/>
            <w:tcMar>
              <w:top w:w="60" w:type="dxa"/>
              <w:bottom w:w="60" w:type="dxa"/>
              <w:start w:w="110" w:type="dxa"/>
              <w:end w:w="110" w:type="dxa"/>
            </w:tcMar>
            <w:vAlign w:val="center"/>
          </w:tcPr>
          <w:p>
            <w:r/>
            <w:r>
              <w:rPr>
                <w:color w:val="000000"/>
                <w:sz w:val="20"/>
              </w:rPr>
              <w:t>Validación agronómica del diagnóstico y del reporte</w:t>
            </w:r>
          </w:p>
        </w:tc>
        <w:tc>
          <w:tcPr>
            <w:tcW w:type="dxa" w:w="2016"/>
            <w:shd w:val="clear" w:color="auto" w:fill="F3E9D6"/>
            <w:tcMar>
              <w:top w:w="60" w:type="dxa"/>
              <w:bottom w:w="60" w:type="dxa"/>
              <w:start w:w="110" w:type="dxa"/>
              <w:end w:w="110" w:type="dxa"/>
            </w:tcMar>
            <w:vAlign w:val="center"/>
          </w:tcPr>
          <w:p>
            <w:r/>
            <w:r>
              <w:rPr>
                <w:color w:val="000000"/>
                <w:sz w:val="20"/>
              </w:rPr>
              <w:t>Manual — requiere criterio</w:t>
            </w:r>
          </w:p>
        </w:tc>
      </w:tr>
      <w:tr>
        <w:tc>
          <w:tcPr>
            <w:tcW w:type="dxa" w:w="2160"/>
            <w:shd w:val="clear" w:color="auto" w:fill="F3E9D6"/>
            <w:tcMar>
              <w:top w:w="60" w:type="dxa"/>
              <w:bottom w:w="60" w:type="dxa"/>
              <w:start w:w="110" w:type="dxa"/>
              <w:end w:w="110" w:type="dxa"/>
            </w:tcMar>
            <w:vAlign w:val="center"/>
          </w:tcPr>
          <w:p>
            <w:r/>
            <w:r>
              <w:rPr>
                <w:color w:val="000000"/>
                <w:sz w:val="20"/>
              </w:rPr>
              <w:t>Mantener manual</w:t>
            </w:r>
          </w:p>
        </w:tc>
        <w:tc>
          <w:tcPr>
            <w:tcW w:type="dxa" w:w="6336"/>
            <w:shd w:val="clear" w:color="auto" w:fill="F3E9D6"/>
            <w:tcMar>
              <w:top w:w="60" w:type="dxa"/>
              <w:bottom w:w="60" w:type="dxa"/>
              <w:start w:w="110" w:type="dxa"/>
              <w:end w:w="110" w:type="dxa"/>
            </w:tcMar>
            <w:vAlign w:val="center"/>
          </w:tcPr>
          <w:p>
            <w:r/>
            <w:r>
              <w:rPr>
                <w:color w:val="000000"/>
                <w:sz w:val="20"/>
              </w:rPr>
              <w:t>Detección de quintral (clasificación visual en terreno)</w:t>
            </w:r>
          </w:p>
        </w:tc>
        <w:tc>
          <w:tcPr>
            <w:tcW w:type="dxa" w:w="2016"/>
            <w:shd w:val="clear" w:color="auto" w:fill="F3E9D6"/>
            <w:tcMar>
              <w:top w:w="60" w:type="dxa"/>
              <w:bottom w:w="60" w:type="dxa"/>
              <w:start w:w="110" w:type="dxa"/>
              <w:end w:w="110" w:type="dxa"/>
            </w:tcMar>
            <w:vAlign w:val="center"/>
          </w:tcPr>
          <w:p>
            <w:r/>
            <w:r>
              <w:rPr>
                <w:color w:val="000000"/>
                <w:sz w:val="20"/>
              </w:rPr>
              <w:t>Manual — valida dataset</w:t>
            </w:r>
          </w:p>
        </w:tc>
      </w:tr>
      <w:tr>
        <w:tc>
          <w:tcPr>
            <w:tcW w:type="dxa" w:w="2160"/>
            <w:shd w:val="clear" w:color="auto" w:fill="F6E2E0"/>
            <w:tcMar>
              <w:top w:w="60" w:type="dxa"/>
              <w:bottom w:w="60" w:type="dxa"/>
              <w:start w:w="110" w:type="dxa"/>
              <w:end w:w="110" w:type="dxa"/>
            </w:tcMar>
            <w:vAlign w:val="center"/>
          </w:tcPr>
          <w:p>
            <w:r/>
            <w:r>
              <w:rPr>
                <w:color w:val="000000"/>
                <w:sz w:val="20"/>
              </w:rPr>
              <w:t>Aún NO automatizar</w:t>
            </w:r>
          </w:p>
        </w:tc>
        <w:tc>
          <w:tcPr>
            <w:tcW w:type="dxa" w:w="6336"/>
            <w:shd w:val="clear" w:color="auto" w:fill="F6E2E0"/>
            <w:tcMar>
              <w:top w:w="60" w:type="dxa"/>
              <w:bottom w:w="60" w:type="dxa"/>
              <w:start w:w="110" w:type="dxa"/>
              <w:end w:w="110" w:type="dxa"/>
            </w:tcMar>
            <w:vAlign w:val="center"/>
          </w:tcPr>
          <w:p>
            <w:r/>
            <w:r>
              <w:rPr>
                <w:color w:val="000000"/>
                <w:sz w:val="20"/>
              </w:rPr>
              <w:t>Detección automática de quintral por IA (YOLO)</w:t>
            </w:r>
          </w:p>
        </w:tc>
        <w:tc>
          <w:tcPr>
            <w:tcW w:type="dxa" w:w="2016"/>
            <w:shd w:val="clear" w:color="auto" w:fill="F6E2E0"/>
            <w:tcMar>
              <w:top w:w="60" w:type="dxa"/>
              <w:bottom w:w="60" w:type="dxa"/>
              <w:start w:w="110" w:type="dxa"/>
              <w:end w:w="110" w:type="dxa"/>
            </w:tcMar>
            <w:vAlign w:val="center"/>
          </w:tcPr>
          <w:p>
            <w:r/>
            <w:r>
              <w:rPr>
                <w:color w:val="000000"/>
                <w:sz w:val="20"/>
              </w:rPr>
              <w:t>No — sin dataset suficiente</w:t>
            </w:r>
          </w:p>
        </w:tc>
      </w:tr>
      <w:tr>
        <w:tc>
          <w:tcPr>
            <w:tcW w:type="dxa" w:w="2160"/>
            <w:shd w:val="clear" w:color="auto" w:fill="F6E2E0"/>
            <w:tcMar>
              <w:top w:w="60" w:type="dxa"/>
              <w:bottom w:w="60" w:type="dxa"/>
              <w:start w:w="110" w:type="dxa"/>
              <w:end w:w="110" w:type="dxa"/>
            </w:tcMar>
            <w:vAlign w:val="center"/>
          </w:tcPr>
          <w:p>
            <w:r/>
            <w:r>
              <w:rPr>
                <w:color w:val="000000"/>
                <w:sz w:val="20"/>
              </w:rPr>
              <w:t>Aún NO automatizar</w:t>
            </w:r>
          </w:p>
        </w:tc>
        <w:tc>
          <w:tcPr>
            <w:tcW w:type="dxa" w:w="6336"/>
            <w:shd w:val="clear" w:color="auto" w:fill="F6E2E0"/>
            <w:tcMar>
              <w:top w:w="60" w:type="dxa"/>
              <w:bottom w:w="60" w:type="dxa"/>
              <w:start w:w="110" w:type="dxa"/>
              <w:end w:w="110" w:type="dxa"/>
            </w:tcMar>
            <w:vAlign w:val="center"/>
          </w:tcPr>
          <w:p>
            <w:r/>
            <w:r>
              <w:rPr>
                <w:color w:val="000000"/>
                <w:sz w:val="20"/>
              </w:rPr>
              <w:t>Recomendaciones de manejo/riego automáticas</w:t>
            </w:r>
          </w:p>
        </w:tc>
        <w:tc>
          <w:tcPr>
            <w:tcW w:type="dxa" w:w="2016"/>
            <w:shd w:val="clear" w:color="auto" w:fill="F6E2E0"/>
            <w:tcMar>
              <w:top w:w="60" w:type="dxa"/>
              <w:bottom w:w="60" w:type="dxa"/>
              <w:start w:w="110" w:type="dxa"/>
              <w:end w:w="110" w:type="dxa"/>
            </w:tcMar>
            <w:vAlign w:val="center"/>
          </w:tcPr>
          <w:p>
            <w:r/>
            <w:r>
              <w:rPr>
                <w:color w:val="000000"/>
                <w:sz w:val="20"/>
              </w:rPr>
              <w:t>No — riesgo de error caro</w:t>
            </w:r>
          </w:p>
        </w:tc>
      </w:tr>
    </w:tbl>
    <w:p>
      <w:pPr>
        <w:spacing w:after="40"/>
      </w:pPr>
    </w:p>
    <w:p>
      <w:pPr>
        <w:spacing w:after="140" w:line="276" w:lineRule="auto"/>
      </w:pPr>
      <w:r>
        <w:rPr>
          <w:b w:val="0"/>
          <w:i w:val="0"/>
        </w:rPr>
        <w:t>Criterio: cada monitoreo manual de quintral alimenta el futuro dataset de entrenamiento. La automatización por IA llega cuando haya volumen y validación, no antes.</w:t>
      </w:r>
    </w:p>
    <w:p>
      <w:pPr>
        <w:pStyle w:val="Heading1"/>
        <w:pBdr>
          <w:bottom w:val="single" w:sz="6" w:space="4" w:color="B7873B"/>
        </w:pBdr>
        <w:spacing w:before="320" w:after="160"/>
      </w:pPr>
      <w:r>
        <w:rPr>
          <w:rFonts w:ascii="Arial" w:hAnsi="Arial"/>
          <w:b/>
          <w:color w:val="2E5E3A"/>
          <w:sz w:val="32"/>
        </w:rPr>
        <w:t>8. Stack tecnológico realista</w:t>
      </w:r>
    </w:p>
    <w:p>
      <w:pPr>
        <w:spacing w:after="140" w:line="276" w:lineRule="auto"/>
      </w:pPr>
      <w:r>
        <w:rPr>
          <w:b w:val="0"/>
          <w:i w:val="0"/>
        </w:rPr>
        <w:t>Elegido por costo bajo, facilidad, velocidad de implementación y bajo mantenimiento. Se prioriza lo gratuito/barato y conocido.</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448"/>
            <w:shd w:val="clear" w:color="auto" w:fill="2E5E3A"/>
            <w:tcMar>
              <w:top w:w="60" w:type="dxa"/>
              <w:bottom w:w="60" w:type="dxa"/>
              <w:start w:w="110" w:type="dxa"/>
              <w:end w:w="110" w:type="dxa"/>
            </w:tcMar>
            <w:vAlign w:val="center"/>
          </w:tcPr>
          <w:p>
            <w:r/>
            <w:r>
              <w:rPr>
                <w:b/>
                <w:color w:val="FFFFFF"/>
                <w:sz w:val="20"/>
              </w:rPr>
              <w:t>Capa</w:t>
            </w:r>
          </w:p>
        </w:tc>
        <w:tc>
          <w:tcPr>
            <w:tcW w:type="dxa" w:w="3600"/>
            <w:shd w:val="clear" w:color="auto" w:fill="2E5E3A"/>
            <w:tcMar>
              <w:top w:w="60" w:type="dxa"/>
              <w:bottom w:w="60" w:type="dxa"/>
              <w:start w:w="110" w:type="dxa"/>
              <w:end w:w="110" w:type="dxa"/>
            </w:tcMar>
            <w:vAlign w:val="center"/>
          </w:tcPr>
          <w:p>
            <w:r/>
            <w:r>
              <w:rPr>
                <w:b/>
                <w:color w:val="FFFFFF"/>
                <w:sz w:val="20"/>
              </w:rPr>
              <w:t>Herramienta MVP</w:t>
            </w:r>
          </w:p>
        </w:tc>
        <w:tc>
          <w:tcPr>
            <w:tcW w:type="dxa" w:w="3600"/>
            <w:shd w:val="clear" w:color="auto" w:fill="2E5E3A"/>
            <w:tcMar>
              <w:top w:w="60" w:type="dxa"/>
              <w:bottom w:w="60" w:type="dxa"/>
              <w:start w:w="110" w:type="dxa"/>
              <w:end w:w="110" w:type="dxa"/>
            </w:tcMar>
            <w:vAlign w:val="center"/>
          </w:tcPr>
          <w:p>
            <w:r/>
            <w:r>
              <w:rPr>
                <w:b/>
                <w:color w:val="FFFFFF"/>
                <w:sz w:val="20"/>
              </w:rPr>
              <w:t>Por qué</w:t>
            </w:r>
          </w:p>
        </w:tc>
        <w:tc>
          <w:tcPr>
            <w:tcW w:type="dxa" w:w="1296"/>
            <w:shd w:val="clear" w:color="auto" w:fill="2E5E3A"/>
            <w:tcMar>
              <w:top w:w="60" w:type="dxa"/>
              <w:bottom w:w="60" w:type="dxa"/>
              <w:start w:w="110" w:type="dxa"/>
              <w:end w:w="110" w:type="dxa"/>
            </w:tcMar>
            <w:vAlign w:val="center"/>
          </w:tcPr>
          <w:p>
            <w:r/>
            <w:r>
              <w:rPr>
                <w:b/>
                <w:color w:val="FFFFFF"/>
                <w:sz w:val="20"/>
              </w:rPr>
              <w:t>Costo</w:t>
            </w:r>
          </w:p>
        </w:tc>
      </w:tr>
      <w:tr>
        <w:tc>
          <w:tcPr>
            <w:tcW w:type="dxa" w:w="2448"/>
            <w:tcMar>
              <w:top w:w="60" w:type="dxa"/>
              <w:bottom w:w="60" w:type="dxa"/>
              <w:start w:w="110" w:type="dxa"/>
              <w:end w:w="110" w:type="dxa"/>
            </w:tcMar>
            <w:vAlign w:val="center"/>
          </w:tcPr>
          <w:p>
            <w:r/>
            <w:r>
              <w:rPr>
                <w:color w:val="000000"/>
                <w:sz w:val="20"/>
              </w:rPr>
              <w:t>Base de datos / backend</w:t>
            </w:r>
          </w:p>
        </w:tc>
        <w:tc>
          <w:tcPr>
            <w:tcW w:type="dxa" w:w="3600"/>
            <w:tcMar>
              <w:top w:w="60" w:type="dxa"/>
              <w:bottom w:w="60" w:type="dxa"/>
              <w:start w:w="110" w:type="dxa"/>
              <w:end w:w="110" w:type="dxa"/>
            </w:tcMar>
            <w:vAlign w:val="center"/>
          </w:tcPr>
          <w:p>
            <w:r/>
            <w:r>
              <w:rPr>
                <w:color w:val="000000"/>
                <w:sz w:val="20"/>
              </w:rPr>
              <w:t>Supabase (PostgreSQL + PostGIS)</w:t>
            </w:r>
          </w:p>
        </w:tc>
        <w:tc>
          <w:tcPr>
            <w:tcW w:type="dxa" w:w="3600"/>
            <w:tcMar>
              <w:top w:w="60" w:type="dxa"/>
              <w:bottom w:w="60" w:type="dxa"/>
              <w:start w:w="110" w:type="dxa"/>
              <w:end w:w="110" w:type="dxa"/>
            </w:tcMar>
            <w:vAlign w:val="center"/>
          </w:tcPr>
          <w:p>
            <w:r/>
            <w:r>
              <w:rPr>
                <w:color w:val="000000"/>
                <w:sz w:val="20"/>
              </w:rPr>
              <w:t>API instantánea, auth, espacial, plan gratis</w:t>
            </w:r>
          </w:p>
        </w:tc>
        <w:tc>
          <w:tcPr>
            <w:tcW w:type="dxa" w:w="1296"/>
            <w:tcMar>
              <w:top w:w="60" w:type="dxa"/>
              <w:bottom w:w="60" w:type="dxa"/>
              <w:start w:w="110" w:type="dxa"/>
              <w:end w:w="110" w:type="dxa"/>
            </w:tcMar>
            <w:vAlign w:val="center"/>
          </w:tcPr>
          <w:p>
            <w:r/>
            <w:r>
              <w:rPr>
                <w:color w:val="000000"/>
                <w:sz w:val="20"/>
              </w:rPr>
              <w:t>$0 → bajo</w:t>
            </w:r>
          </w:p>
        </w:tc>
      </w:tr>
      <w:tr>
        <w:tc>
          <w:tcPr>
            <w:tcW w:type="dxa" w:w="2448"/>
            <w:shd w:val="clear" w:color="auto" w:fill="F2F6F2"/>
            <w:tcMar>
              <w:top w:w="60" w:type="dxa"/>
              <w:bottom w:w="60" w:type="dxa"/>
              <w:start w:w="110" w:type="dxa"/>
              <w:end w:w="110" w:type="dxa"/>
            </w:tcMar>
            <w:vAlign w:val="center"/>
          </w:tcPr>
          <w:p>
            <w:r/>
            <w:r>
              <w:rPr>
                <w:color w:val="000000"/>
                <w:sz w:val="20"/>
              </w:rPr>
              <w:t>Captura terreno</w:t>
            </w:r>
          </w:p>
        </w:tc>
        <w:tc>
          <w:tcPr>
            <w:tcW w:type="dxa" w:w="3600"/>
            <w:shd w:val="clear" w:color="auto" w:fill="F2F6F2"/>
            <w:tcMar>
              <w:top w:w="60" w:type="dxa"/>
              <w:bottom w:w="60" w:type="dxa"/>
              <w:start w:w="110" w:type="dxa"/>
              <w:end w:w="110" w:type="dxa"/>
            </w:tcMar>
            <w:vAlign w:val="center"/>
          </w:tcPr>
          <w:p>
            <w:r/>
            <w:r>
              <w:rPr>
                <w:color w:val="000000"/>
                <w:sz w:val="20"/>
              </w:rPr>
              <w:t>Formulario web móvil / Google Forms inicial</w:t>
            </w:r>
          </w:p>
        </w:tc>
        <w:tc>
          <w:tcPr>
            <w:tcW w:type="dxa" w:w="3600"/>
            <w:shd w:val="clear" w:color="auto" w:fill="F2F6F2"/>
            <w:tcMar>
              <w:top w:w="60" w:type="dxa"/>
              <w:bottom w:w="60" w:type="dxa"/>
              <w:start w:w="110" w:type="dxa"/>
              <w:end w:w="110" w:type="dxa"/>
            </w:tcMar>
            <w:vAlign w:val="center"/>
          </w:tcPr>
          <w:p>
            <w:r/>
            <w:r>
              <w:rPr>
                <w:color w:val="000000"/>
                <w:sz w:val="20"/>
              </w:rPr>
              <w:t>Rápido, sin desarrollo</w:t>
            </w:r>
          </w:p>
        </w:tc>
        <w:tc>
          <w:tcPr>
            <w:tcW w:type="dxa" w:w="1296"/>
            <w:shd w:val="clear" w:color="auto" w:fill="F2F6F2"/>
            <w:tcMar>
              <w:top w:w="60" w:type="dxa"/>
              <w:bottom w:w="60" w:type="dxa"/>
              <w:start w:w="110" w:type="dxa"/>
              <w:end w:w="110" w:type="dxa"/>
            </w:tcMar>
            <w:vAlign w:val="center"/>
          </w:tcPr>
          <w:p>
            <w:r/>
            <w:r>
              <w:rPr>
                <w:color w:val="000000"/>
                <w:sz w:val="20"/>
              </w:rPr>
              <w:t>$0</w:t>
            </w:r>
          </w:p>
        </w:tc>
      </w:tr>
      <w:tr>
        <w:tc>
          <w:tcPr>
            <w:tcW w:type="dxa" w:w="2448"/>
            <w:tcMar>
              <w:top w:w="60" w:type="dxa"/>
              <w:bottom w:w="60" w:type="dxa"/>
              <w:start w:w="110" w:type="dxa"/>
              <w:end w:w="110" w:type="dxa"/>
            </w:tcMar>
            <w:vAlign w:val="center"/>
          </w:tcPr>
          <w:p>
            <w:r/>
            <w:r>
              <w:rPr>
                <w:color w:val="000000"/>
                <w:sz w:val="20"/>
              </w:rPr>
              <w:t>Mapas</w:t>
            </w:r>
          </w:p>
        </w:tc>
        <w:tc>
          <w:tcPr>
            <w:tcW w:type="dxa" w:w="3600"/>
            <w:tcMar>
              <w:top w:w="60" w:type="dxa"/>
              <w:bottom w:w="60" w:type="dxa"/>
              <w:start w:w="110" w:type="dxa"/>
              <w:end w:w="110" w:type="dxa"/>
            </w:tcMar>
            <w:vAlign w:val="center"/>
          </w:tcPr>
          <w:p>
            <w:r/>
            <w:r>
              <w:rPr>
                <w:color w:val="000000"/>
                <w:sz w:val="20"/>
              </w:rPr>
              <w:t>Leaflet (open source)</w:t>
            </w:r>
          </w:p>
        </w:tc>
        <w:tc>
          <w:tcPr>
            <w:tcW w:type="dxa" w:w="3600"/>
            <w:tcMar>
              <w:top w:w="60" w:type="dxa"/>
              <w:bottom w:w="60" w:type="dxa"/>
              <w:start w:w="110" w:type="dxa"/>
              <w:end w:w="110" w:type="dxa"/>
            </w:tcMar>
            <w:vAlign w:val="center"/>
          </w:tcPr>
          <w:p>
            <w:r/>
            <w:r>
              <w:rPr>
                <w:color w:val="000000"/>
                <w:sz w:val="20"/>
              </w:rPr>
              <w:t>Liviano, gratis, suficiente para el MVP</w:t>
            </w:r>
          </w:p>
        </w:tc>
        <w:tc>
          <w:tcPr>
            <w:tcW w:type="dxa" w:w="1296"/>
            <w:tcMar>
              <w:top w:w="60" w:type="dxa"/>
              <w:bottom w:w="60" w:type="dxa"/>
              <w:start w:w="110" w:type="dxa"/>
              <w:end w:w="110" w:type="dxa"/>
            </w:tcMar>
            <w:vAlign w:val="center"/>
          </w:tcPr>
          <w:p>
            <w:r/>
            <w:r>
              <w:rPr>
                <w:color w:val="000000"/>
                <w:sz w:val="20"/>
              </w:rPr>
              <w:t>$0</w:t>
            </w:r>
          </w:p>
        </w:tc>
      </w:tr>
      <w:tr>
        <w:tc>
          <w:tcPr>
            <w:tcW w:type="dxa" w:w="2448"/>
            <w:shd w:val="clear" w:color="auto" w:fill="F2F6F2"/>
            <w:tcMar>
              <w:top w:w="60" w:type="dxa"/>
              <w:bottom w:w="60" w:type="dxa"/>
              <w:start w:w="110" w:type="dxa"/>
              <w:end w:w="110" w:type="dxa"/>
            </w:tcMar>
            <w:vAlign w:val="center"/>
          </w:tcPr>
          <w:p>
            <w:r/>
            <w:r>
              <w:rPr>
                <w:color w:val="000000"/>
                <w:sz w:val="20"/>
              </w:rPr>
              <w:t>Dashboard</w:t>
            </w:r>
          </w:p>
        </w:tc>
        <w:tc>
          <w:tcPr>
            <w:tcW w:type="dxa" w:w="3600"/>
            <w:shd w:val="clear" w:color="auto" w:fill="F2F6F2"/>
            <w:tcMar>
              <w:top w:w="60" w:type="dxa"/>
              <w:bottom w:w="60" w:type="dxa"/>
              <w:start w:w="110" w:type="dxa"/>
              <w:end w:w="110" w:type="dxa"/>
            </w:tcMar>
            <w:vAlign w:val="center"/>
          </w:tcPr>
          <w:p>
            <w:r/>
            <w:r>
              <w:rPr>
                <w:color w:val="000000"/>
                <w:sz w:val="20"/>
              </w:rPr>
              <w:t>Looker Studio</w:t>
            </w:r>
          </w:p>
        </w:tc>
        <w:tc>
          <w:tcPr>
            <w:tcW w:type="dxa" w:w="3600"/>
            <w:shd w:val="clear" w:color="auto" w:fill="F2F6F2"/>
            <w:tcMar>
              <w:top w:w="60" w:type="dxa"/>
              <w:bottom w:w="60" w:type="dxa"/>
              <w:start w:w="110" w:type="dxa"/>
              <w:end w:w="110" w:type="dxa"/>
            </w:tcMar>
            <w:vAlign w:val="center"/>
          </w:tcPr>
          <w:p>
            <w:r/>
            <w:r>
              <w:rPr>
                <w:color w:val="000000"/>
                <w:sz w:val="20"/>
              </w:rPr>
              <w:t>Gratis, conecta a Supabase, compartible</w:t>
            </w:r>
          </w:p>
        </w:tc>
        <w:tc>
          <w:tcPr>
            <w:tcW w:type="dxa" w:w="1296"/>
            <w:shd w:val="clear" w:color="auto" w:fill="F2F6F2"/>
            <w:tcMar>
              <w:top w:w="60" w:type="dxa"/>
              <w:bottom w:w="60" w:type="dxa"/>
              <w:start w:w="110" w:type="dxa"/>
              <w:end w:w="110" w:type="dxa"/>
            </w:tcMar>
            <w:vAlign w:val="center"/>
          </w:tcPr>
          <w:p>
            <w:r/>
            <w:r>
              <w:rPr>
                <w:color w:val="000000"/>
                <w:sz w:val="20"/>
              </w:rPr>
              <w:t>$0</w:t>
            </w:r>
          </w:p>
        </w:tc>
      </w:tr>
      <w:tr>
        <w:tc>
          <w:tcPr>
            <w:tcW w:type="dxa" w:w="2448"/>
            <w:tcMar>
              <w:top w:w="60" w:type="dxa"/>
              <w:bottom w:w="60" w:type="dxa"/>
              <w:start w:w="110" w:type="dxa"/>
              <w:end w:w="110" w:type="dxa"/>
            </w:tcMar>
            <w:vAlign w:val="center"/>
          </w:tcPr>
          <w:p>
            <w:r/>
            <w:r>
              <w:rPr>
                <w:color w:val="000000"/>
                <w:sz w:val="20"/>
              </w:rPr>
              <w:t>QR / página móvil</w:t>
            </w:r>
          </w:p>
        </w:tc>
        <w:tc>
          <w:tcPr>
            <w:tcW w:type="dxa" w:w="3600"/>
            <w:tcMar>
              <w:top w:w="60" w:type="dxa"/>
              <w:bottom w:w="60" w:type="dxa"/>
              <w:start w:w="110" w:type="dxa"/>
              <w:end w:w="110" w:type="dxa"/>
            </w:tcMar>
            <w:vAlign w:val="center"/>
          </w:tcPr>
          <w:p>
            <w:r/>
            <w:r>
              <w:rPr>
                <w:color w:val="000000"/>
                <w:sz w:val="20"/>
              </w:rPr>
              <w:t>Página web estática + API Supabase</w:t>
            </w:r>
          </w:p>
        </w:tc>
        <w:tc>
          <w:tcPr>
            <w:tcW w:type="dxa" w:w="3600"/>
            <w:tcMar>
              <w:top w:w="60" w:type="dxa"/>
              <w:bottom w:w="60" w:type="dxa"/>
              <w:start w:w="110" w:type="dxa"/>
              <w:end w:w="110" w:type="dxa"/>
            </w:tcMar>
            <w:vAlign w:val="center"/>
          </w:tcPr>
          <w:p>
            <w:r/>
            <w:r>
              <w:rPr>
                <w:color w:val="000000"/>
                <w:sz w:val="20"/>
              </w:rPr>
              <w:t>Simple, sin app</w:t>
            </w:r>
          </w:p>
        </w:tc>
        <w:tc>
          <w:tcPr>
            <w:tcW w:type="dxa" w:w="1296"/>
            <w:tcMar>
              <w:top w:w="60" w:type="dxa"/>
              <w:bottom w:w="60" w:type="dxa"/>
              <w:start w:w="110" w:type="dxa"/>
              <w:end w:w="110" w:type="dxa"/>
            </w:tcMar>
            <w:vAlign w:val="center"/>
          </w:tcPr>
          <w:p>
            <w:r/>
            <w:r>
              <w:rPr>
                <w:color w:val="000000"/>
                <w:sz w:val="20"/>
              </w:rPr>
              <w:t>$0</w:t>
            </w:r>
          </w:p>
        </w:tc>
      </w:tr>
      <w:tr>
        <w:tc>
          <w:tcPr>
            <w:tcW w:type="dxa" w:w="2448"/>
            <w:shd w:val="clear" w:color="auto" w:fill="F2F6F2"/>
            <w:tcMar>
              <w:top w:w="60" w:type="dxa"/>
              <w:bottom w:w="60" w:type="dxa"/>
              <w:start w:w="110" w:type="dxa"/>
              <w:end w:w="110" w:type="dxa"/>
            </w:tcMar>
            <w:vAlign w:val="center"/>
          </w:tcPr>
          <w:p>
            <w:r/>
            <w:r>
              <w:rPr>
                <w:color w:val="000000"/>
                <w:sz w:val="20"/>
              </w:rPr>
              <w:t>IA</w:t>
            </w:r>
          </w:p>
        </w:tc>
        <w:tc>
          <w:tcPr>
            <w:tcW w:type="dxa" w:w="3600"/>
            <w:shd w:val="clear" w:color="auto" w:fill="F2F6F2"/>
            <w:tcMar>
              <w:top w:w="60" w:type="dxa"/>
              <w:bottom w:w="60" w:type="dxa"/>
              <w:start w:w="110" w:type="dxa"/>
              <w:end w:w="110" w:type="dxa"/>
            </w:tcMar>
            <w:vAlign w:val="center"/>
          </w:tcPr>
          <w:p>
            <w:r/>
            <w:r>
              <w:rPr>
                <w:color w:val="000000"/>
                <w:sz w:val="20"/>
              </w:rPr>
              <w:t>Claude API</w:t>
            </w:r>
          </w:p>
        </w:tc>
        <w:tc>
          <w:tcPr>
            <w:tcW w:type="dxa" w:w="3600"/>
            <w:shd w:val="clear" w:color="auto" w:fill="F2F6F2"/>
            <w:tcMar>
              <w:top w:w="60" w:type="dxa"/>
              <w:bottom w:w="60" w:type="dxa"/>
              <w:start w:w="110" w:type="dxa"/>
              <w:end w:w="110" w:type="dxa"/>
            </w:tcMar>
            <w:vAlign w:val="center"/>
          </w:tcPr>
          <w:p>
            <w:r/>
            <w:r>
              <w:rPr>
                <w:color w:val="000000"/>
                <w:sz w:val="20"/>
              </w:rPr>
              <w:t>Estructura datos y redacta reportes</w:t>
            </w:r>
          </w:p>
        </w:tc>
        <w:tc>
          <w:tcPr>
            <w:tcW w:type="dxa" w:w="1296"/>
            <w:shd w:val="clear" w:color="auto" w:fill="F2F6F2"/>
            <w:tcMar>
              <w:top w:w="60" w:type="dxa"/>
              <w:bottom w:w="60" w:type="dxa"/>
              <w:start w:w="110" w:type="dxa"/>
              <w:end w:w="110" w:type="dxa"/>
            </w:tcMar>
            <w:vAlign w:val="center"/>
          </w:tcPr>
          <w:p>
            <w:r/>
            <w:r>
              <w:rPr>
                <w:color w:val="000000"/>
                <w:sz w:val="20"/>
              </w:rPr>
              <w:t>Por uso (bajo)</w:t>
            </w:r>
          </w:p>
        </w:tc>
      </w:tr>
      <w:tr>
        <w:tc>
          <w:tcPr>
            <w:tcW w:type="dxa" w:w="2448"/>
            <w:tcMar>
              <w:top w:w="60" w:type="dxa"/>
              <w:bottom w:w="60" w:type="dxa"/>
              <w:start w:w="110" w:type="dxa"/>
              <w:end w:w="110" w:type="dxa"/>
            </w:tcMar>
            <w:vAlign w:val="center"/>
          </w:tcPr>
          <w:p>
            <w:r/>
            <w:r>
              <w:rPr>
                <w:color w:val="000000"/>
                <w:sz w:val="20"/>
              </w:rPr>
              <w:t>Web empresarial</w:t>
            </w:r>
          </w:p>
        </w:tc>
        <w:tc>
          <w:tcPr>
            <w:tcW w:type="dxa" w:w="3600"/>
            <w:tcMar>
              <w:top w:w="60" w:type="dxa"/>
              <w:bottom w:w="60" w:type="dxa"/>
              <w:start w:w="110" w:type="dxa"/>
              <w:end w:w="110" w:type="dxa"/>
            </w:tcMar>
            <w:vAlign w:val="center"/>
          </w:tcPr>
          <w:p>
            <w:r/>
            <w:r>
              <w:rPr>
                <w:color w:val="000000"/>
                <w:sz w:val="20"/>
              </w:rPr>
              <w:t>Next.js en Vercel + Cloudflare</w:t>
            </w:r>
          </w:p>
        </w:tc>
        <w:tc>
          <w:tcPr>
            <w:tcW w:type="dxa" w:w="3600"/>
            <w:tcMar>
              <w:top w:w="60" w:type="dxa"/>
              <w:bottom w:w="60" w:type="dxa"/>
              <w:start w:w="110" w:type="dxa"/>
              <w:end w:w="110" w:type="dxa"/>
            </w:tcMar>
            <w:vAlign w:val="center"/>
          </w:tcPr>
          <w:p>
            <w:r/>
            <w:r>
              <w:rPr>
                <w:color w:val="000000"/>
                <w:sz w:val="20"/>
              </w:rPr>
              <w:t>Rápida, despliegue simple, dominio/seguridad</w:t>
            </w:r>
          </w:p>
        </w:tc>
        <w:tc>
          <w:tcPr>
            <w:tcW w:type="dxa" w:w="1296"/>
            <w:tcMar>
              <w:top w:w="60" w:type="dxa"/>
              <w:bottom w:w="60" w:type="dxa"/>
              <w:start w:w="110" w:type="dxa"/>
              <w:end w:w="110" w:type="dxa"/>
            </w:tcMar>
            <w:vAlign w:val="center"/>
          </w:tcPr>
          <w:p>
            <w:r/>
            <w:r>
              <w:rPr>
                <w:color w:val="000000"/>
                <w:sz w:val="20"/>
              </w:rPr>
              <w:t>$0 → bajo</w:t>
            </w:r>
          </w:p>
        </w:tc>
      </w:tr>
      <w:tr>
        <w:tc>
          <w:tcPr>
            <w:tcW w:type="dxa" w:w="2448"/>
            <w:shd w:val="clear" w:color="auto" w:fill="F2F6F2"/>
            <w:tcMar>
              <w:top w:w="60" w:type="dxa"/>
              <w:bottom w:w="60" w:type="dxa"/>
              <w:start w:w="110" w:type="dxa"/>
              <w:end w:w="110" w:type="dxa"/>
            </w:tcMar>
            <w:vAlign w:val="center"/>
          </w:tcPr>
          <w:p>
            <w:r/>
            <w:r>
              <w:rPr>
                <w:color w:val="000000"/>
                <w:sz w:val="20"/>
              </w:rPr>
              <w:t>Avisos</w:t>
            </w:r>
          </w:p>
        </w:tc>
        <w:tc>
          <w:tcPr>
            <w:tcW w:type="dxa" w:w="3600"/>
            <w:shd w:val="clear" w:color="auto" w:fill="F2F6F2"/>
            <w:tcMar>
              <w:top w:w="60" w:type="dxa"/>
              <w:bottom w:w="60" w:type="dxa"/>
              <w:start w:w="110" w:type="dxa"/>
              <w:end w:w="110" w:type="dxa"/>
            </w:tcMar>
            <w:vAlign w:val="center"/>
          </w:tcPr>
          <w:p>
            <w:r/>
            <w:r>
              <w:rPr>
                <w:color w:val="000000"/>
                <w:sz w:val="20"/>
              </w:rPr>
              <w:t>WhatsApp (manual o API)</w:t>
            </w:r>
          </w:p>
        </w:tc>
        <w:tc>
          <w:tcPr>
            <w:tcW w:type="dxa" w:w="3600"/>
            <w:shd w:val="clear" w:color="auto" w:fill="F2F6F2"/>
            <w:tcMar>
              <w:top w:w="60" w:type="dxa"/>
              <w:bottom w:w="60" w:type="dxa"/>
              <w:start w:w="110" w:type="dxa"/>
              <w:end w:w="110" w:type="dxa"/>
            </w:tcMar>
            <w:vAlign w:val="center"/>
          </w:tcPr>
          <w:p>
            <w:r/>
            <w:r>
              <w:rPr>
                <w:color w:val="000000"/>
                <w:sz w:val="20"/>
              </w:rPr>
              <w:t>Canal directo con el cliente</w:t>
            </w:r>
          </w:p>
        </w:tc>
        <w:tc>
          <w:tcPr>
            <w:tcW w:type="dxa" w:w="1296"/>
            <w:shd w:val="clear" w:color="auto" w:fill="F2F6F2"/>
            <w:tcMar>
              <w:top w:w="60" w:type="dxa"/>
              <w:bottom w:w="60" w:type="dxa"/>
              <w:start w:w="110" w:type="dxa"/>
              <w:end w:w="110" w:type="dxa"/>
            </w:tcMar>
            <w:vAlign w:val="center"/>
          </w:tcPr>
          <w:p>
            <w:r/>
            <w:r>
              <w:rPr>
                <w:color w:val="000000"/>
                <w:sz w:val="20"/>
              </w:rPr>
              <w:t>Bajo</w:t>
            </w:r>
          </w:p>
        </w:tc>
      </w:tr>
      <w:tr>
        <w:tc>
          <w:tcPr>
            <w:tcW w:type="dxa" w:w="2448"/>
            <w:tcMar>
              <w:top w:w="60" w:type="dxa"/>
              <w:bottom w:w="60" w:type="dxa"/>
              <w:start w:w="110" w:type="dxa"/>
              <w:end w:w="110" w:type="dxa"/>
            </w:tcMar>
            <w:vAlign w:val="center"/>
          </w:tcPr>
          <w:p>
            <w:r/>
            <w:r>
              <w:rPr>
                <w:color w:val="000000"/>
                <w:sz w:val="20"/>
              </w:rPr>
              <w:t>GIS</w:t>
            </w:r>
          </w:p>
        </w:tc>
        <w:tc>
          <w:tcPr>
            <w:tcW w:type="dxa" w:w="3600"/>
            <w:tcMar>
              <w:top w:w="60" w:type="dxa"/>
              <w:bottom w:w="60" w:type="dxa"/>
              <w:start w:w="110" w:type="dxa"/>
              <w:end w:w="110" w:type="dxa"/>
            </w:tcMar>
            <w:vAlign w:val="center"/>
          </w:tcPr>
          <w:p>
            <w:r/>
            <w:r>
              <w:rPr>
                <w:color w:val="000000"/>
                <w:sz w:val="20"/>
              </w:rPr>
              <w:t>QGIS (escritorio)</w:t>
            </w:r>
          </w:p>
        </w:tc>
        <w:tc>
          <w:tcPr>
            <w:tcW w:type="dxa" w:w="3600"/>
            <w:tcMar>
              <w:top w:w="60" w:type="dxa"/>
              <w:bottom w:w="60" w:type="dxa"/>
              <w:start w:w="110" w:type="dxa"/>
              <w:end w:w="110" w:type="dxa"/>
            </w:tcMar>
            <w:vAlign w:val="center"/>
          </w:tcPr>
          <w:p>
            <w:r/>
            <w:r>
              <w:rPr>
                <w:color w:val="000000"/>
                <w:sz w:val="20"/>
              </w:rPr>
              <w:t>Procesar KML/zonificación NDVI</w:t>
            </w:r>
          </w:p>
        </w:tc>
        <w:tc>
          <w:tcPr>
            <w:tcW w:type="dxa" w:w="1296"/>
            <w:tcMar>
              <w:top w:w="60" w:type="dxa"/>
              <w:bottom w:w="60" w:type="dxa"/>
              <w:start w:w="110" w:type="dxa"/>
              <w:end w:w="110" w:type="dxa"/>
            </w:tcMar>
            <w:vAlign w:val="center"/>
          </w:tcPr>
          <w:p>
            <w:r/>
            <w:r>
              <w:rPr>
                <w:color w:val="000000"/>
                <w:sz w:val="20"/>
              </w:rPr>
              <w:t>$0</w:t>
            </w:r>
          </w:p>
        </w:tc>
      </w:tr>
    </w:tbl>
    <w:p>
      <w:pPr>
        <w:spacing w:after="40"/>
      </w:pPr>
    </w:p>
    <w:p>
      <w:pPr>
        <w:pStyle w:val="Heading2"/>
        <w:spacing w:before="200" w:after="100"/>
      </w:pPr>
      <w:r>
        <w:rPr>
          <w:rFonts w:ascii="Arial" w:hAnsi="Arial"/>
          <w:b/>
          <w:color w:val="2E5E3A"/>
          <w:sz w:val="26"/>
        </w:rPr>
        <w:t>Opcionales y para escalamiento</w:t>
      </w:r>
    </w:p>
    <w:p>
      <w:pPr>
        <w:pStyle w:val="ListBullet"/>
        <w:spacing w:after="60"/>
      </w:pPr>
      <w:r>
        <w:t>Opcional ahora: Mapbox (mejores mapas) si la estética lo amerita; n8n/Make para orquestar flujos.</w:t>
      </w:r>
    </w:p>
    <w:p>
      <w:pPr>
        <w:pStyle w:val="ListBullet"/>
        <w:spacing w:after="60"/>
      </w:pPr>
      <w:r>
        <w:t>Para escalar: Power BI (BI avanzado), YOLO + Colab (detección automática), Pix4D (dron propio), app nativa.</w:t>
      </w:r>
    </w:p>
    <w:p>
      <w:pPr>
        <w:pStyle w:val="ListBullet"/>
        <w:spacing w:after="60"/>
      </w:pPr>
      <w:r>
        <w:t>Regla: no incorporar ninguna herramienta nueva sin que resuelva un dolor concreto ya observado.</w:t>
      </w:r>
    </w:p>
    <w:p>
      <w:pPr>
        <w:pStyle w:val="Heading1"/>
        <w:pBdr>
          <w:bottom w:val="single" w:sz="6" w:space="4" w:color="B7873B"/>
        </w:pBdr>
        <w:spacing w:before="320" w:after="160"/>
      </w:pPr>
      <w:r>
        <w:rPr>
          <w:rFonts w:ascii="Arial" w:hAnsi="Arial"/>
          <w:b/>
          <w:color w:val="2E5E3A"/>
          <w:sz w:val="32"/>
        </w:rPr>
        <w:t>9. Roadmap 90 días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728"/>
            <w:shd w:val="clear" w:color="auto" w:fill="2E5E3A"/>
            <w:tcMar>
              <w:top w:w="60" w:type="dxa"/>
              <w:bottom w:w="60" w:type="dxa"/>
              <w:start w:w="110" w:type="dxa"/>
              <w:end w:w="110" w:type="dxa"/>
            </w:tcMar>
            <w:vAlign w:val="center"/>
          </w:tcPr>
          <w:p>
            <w:r/>
            <w:r>
              <w:rPr>
                <w:b/>
                <w:color w:val="FFFFFF"/>
                <w:sz w:val="20"/>
              </w:rPr>
              <w:t>Periodo</w:t>
            </w:r>
          </w:p>
        </w:tc>
        <w:tc>
          <w:tcPr>
            <w:tcW w:type="dxa" w:w="5328"/>
            <w:shd w:val="clear" w:color="auto" w:fill="2E5E3A"/>
            <w:tcMar>
              <w:top w:w="60" w:type="dxa"/>
              <w:bottom w:w="60" w:type="dxa"/>
              <w:start w:w="110" w:type="dxa"/>
              <w:end w:w="110" w:type="dxa"/>
            </w:tcMar>
            <w:vAlign w:val="center"/>
          </w:tcPr>
          <w:p>
            <w:r/>
            <w:r>
              <w:rPr>
                <w:b/>
                <w:color w:val="FFFFFF"/>
                <w:sz w:val="20"/>
              </w:rPr>
              <w:t>Entregables</w:t>
            </w:r>
          </w:p>
        </w:tc>
        <w:tc>
          <w:tcPr>
            <w:tcW w:type="dxa" w:w="3024"/>
            <w:shd w:val="clear" w:color="auto" w:fill="2E5E3A"/>
            <w:tcMar>
              <w:top w:w="60" w:type="dxa"/>
              <w:bottom w:w="60" w:type="dxa"/>
              <w:start w:w="110" w:type="dxa"/>
              <w:end w:w="110" w:type="dxa"/>
            </w:tcMar>
            <w:vAlign w:val="center"/>
          </w:tcPr>
          <w:p>
            <w:r/>
            <w:r>
              <w:rPr>
                <w:b/>
                <w:color w:val="FFFFFF"/>
                <w:sz w:val="20"/>
              </w:rPr>
              <w:t>Prioridad / dependencia</w:t>
            </w:r>
          </w:p>
        </w:tc>
        <w:tc>
          <w:tcPr>
            <w:tcW w:type="dxa" w:w="2016"/>
            <w:shd w:val="clear" w:color="auto" w:fill="2E5E3A"/>
            <w:tcMar>
              <w:top w:w="60" w:type="dxa"/>
              <w:bottom w:w="60" w:type="dxa"/>
              <w:start w:w="110" w:type="dxa"/>
              <w:end w:w="110" w:type="dxa"/>
            </w:tcMar>
            <w:vAlign w:val="center"/>
          </w:tcPr>
          <w:p>
            <w:r/>
            <w:r>
              <w:rPr>
                <w:b/>
                <w:color w:val="FFFFFF"/>
                <w:sz w:val="20"/>
              </w:rPr>
              <w:t>Riesgo</w:t>
            </w:r>
          </w:p>
        </w:tc>
      </w:tr>
      <w:tr>
        <w:tc>
          <w:tcPr>
            <w:tcW w:type="dxa" w:w="1728"/>
            <w:tcMar>
              <w:top w:w="60" w:type="dxa"/>
              <w:bottom w:w="60" w:type="dxa"/>
              <w:start w:w="110" w:type="dxa"/>
              <w:end w:w="110" w:type="dxa"/>
            </w:tcMar>
            <w:vAlign w:val="center"/>
          </w:tcPr>
          <w:p>
            <w:r/>
            <w:r>
              <w:rPr>
                <w:color w:val="000000"/>
                <w:sz w:val="20"/>
              </w:rPr>
              <w:t>Semana 1–2</w:t>
            </w:r>
          </w:p>
        </w:tc>
        <w:tc>
          <w:tcPr>
            <w:tcW w:type="dxa" w:w="5328"/>
            <w:tcMar>
              <w:top w:w="60" w:type="dxa"/>
              <w:bottom w:w="60" w:type="dxa"/>
              <w:start w:w="110" w:type="dxa"/>
              <w:end w:w="110" w:type="dxa"/>
            </w:tcMar>
            <w:vAlign w:val="center"/>
          </w:tcPr>
          <w:p>
            <w:r/>
            <w:r>
              <w:rPr>
                <w:color w:val="000000"/>
                <w:sz w:val="20"/>
              </w:rPr>
              <w:t>Base de datos en Supabase; carga de los 504 olivos y perímetro desde KML; zonificación NDVI en 3 zonas.</w:t>
            </w:r>
          </w:p>
        </w:tc>
        <w:tc>
          <w:tcPr>
            <w:tcW w:type="dxa" w:w="3024"/>
            <w:tcMar>
              <w:top w:w="60" w:type="dxa"/>
              <w:bottom w:w="60" w:type="dxa"/>
              <w:start w:w="110" w:type="dxa"/>
              <w:end w:w="110" w:type="dxa"/>
            </w:tcMar>
            <w:vAlign w:val="center"/>
          </w:tcPr>
          <w:p>
            <w:r/>
            <w:r>
              <w:rPr>
                <w:color w:val="000000"/>
                <w:sz w:val="20"/>
              </w:rPr>
              <w:t>Base de todo. Depende del KML (ya disponible).</w:t>
            </w:r>
          </w:p>
        </w:tc>
        <w:tc>
          <w:tcPr>
            <w:tcW w:type="dxa" w:w="2016"/>
            <w:tcMar>
              <w:top w:w="60" w:type="dxa"/>
              <w:bottom w:w="60" w:type="dxa"/>
              <w:start w:w="110" w:type="dxa"/>
              <w:end w:w="110" w:type="dxa"/>
            </w:tcMar>
            <w:vAlign w:val="center"/>
          </w:tcPr>
          <w:p>
            <w:r/>
            <w:r>
              <w:rPr>
                <w:color w:val="000000"/>
                <w:sz w:val="20"/>
              </w:rPr>
              <w:t>Calidad/limpieza de datos GIS.</w:t>
            </w:r>
          </w:p>
        </w:tc>
      </w:tr>
      <w:tr>
        <w:tc>
          <w:tcPr>
            <w:tcW w:type="dxa" w:w="1728"/>
            <w:shd w:val="clear" w:color="auto" w:fill="F2F6F2"/>
            <w:tcMar>
              <w:top w:w="60" w:type="dxa"/>
              <w:bottom w:w="60" w:type="dxa"/>
              <w:start w:w="110" w:type="dxa"/>
              <w:end w:w="110" w:type="dxa"/>
            </w:tcMar>
            <w:vAlign w:val="center"/>
          </w:tcPr>
          <w:p>
            <w:r/>
            <w:r>
              <w:rPr>
                <w:color w:val="000000"/>
                <w:sz w:val="20"/>
              </w:rPr>
              <w:t>Semana 3–4</w:t>
            </w:r>
          </w:p>
        </w:tc>
        <w:tc>
          <w:tcPr>
            <w:tcW w:type="dxa" w:w="5328"/>
            <w:shd w:val="clear" w:color="auto" w:fill="F2F6F2"/>
            <w:tcMar>
              <w:top w:w="60" w:type="dxa"/>
              <w:bottom w:w="60" w:type="dxa"/>
              <w:start w:w="110" w:type="dxa"/>
              <w:end w:w="110" w:type="dxa"/>
            </w:tcMar>
            <w:vAlign w:val="center"/>
          </w:tcPr>
          <w:p>
            <w:r/>
            <w:r>
              <w:rPr>
                <w:color w:val="000000"/>
                <w:sz w:val="20"/>
              </w:rPr>
              <w:t>Mapa web (Leaflet) con árboles por zona; sistema QR por sector; formulario de captura.</w:t>
            </w:r>
          </w:p>
        </w:tc>
        <w:tc>
          <w:tcPr>
            <w:tcW w:type="dxa" w:w="3024"/>
            <w:shd w:val="clear" w:color="auto" w:fill="F2F6F2"/>
            <w:tcMar>
              <w:top w:w="60" w:type="dxa"/>
              <w:bottom w:w="60" w:type="dxa"/>
              <w:start w:w="110" w:type="dxa"/>
              <w:end w:w="110" w:type="dxa"/>
            </w:tcMar>
            <w:vAlign w:val="center"/>
          </w:tcPr>
          <w:p>
            <w:r/>
            <w:r>
              <w:rPr>
                <w:color w:val="000000"/>
                <w:sz w:val="20"/>
              </w:rPr>
              <w:t>Depende de semana 1–2.</w:t>
            </w:r>
          </w:p>
        </w:tc>
        <w:tc>
          <w:tcPr>
            <w:tcW w:type="dxa" w:w="2016"/>
            <w:shd w:val="clear" w:color="auto" w:fill="F2F6F2"/>
            <w:tcMar>
              <w:top w:w="60" w:type="dxa"/>
              <w:bottom w:w="60" w:type="dxa"/>
              <w:start w:w="110" w:type="dxa"/>
              <w:end w:w="110" w:type="dxa"/>
            </w:tcMar>
            <w:vAlign w:val="center"/>
          </w:tcPr>
          <w:p>
            <w:r/>
            <w:r>
              <w:rPr>
                <w:color w:val="000000"/>
                <w:sz w:val="20"/>
              </w:rPr>
              <w:t>Sobrediseñar el mapa.</w:t>
            </w:r>
          </w:p>
        </w:tc>
      </w:tr>
      <w:tr>
        <w:tc>
          <w:tcPr>
            <w:tcW w:type="dxa" w:w="1728"/>
            <w:tcMar>
              <w:top w:w="60" w:type="dxa"/>
              <w:bottom w:w="60" w:type="dxa"/>
              <w:start w:w="110" w:type="dxa"/>
              <w:end w:w="110" w:type="dxa"/>
            </w:tcMar>
            <w:vAlign w:val="center"/>
          </w:tcPr>
          <w:p>
            <w:r/>
            <w:r>
              <w:rPr>
                <w:color w:val="000000"/>
                <w:sz w:val="20"/>
              </w:rPr>
              <w:t>Mes 2</w:t>
            </w:r>
          </w:p>
        </w:tc>
        <w:tc>
          <w:tcPr>
            <w:tcW w:type="dxa" w:w="5328"/>
            <w:tcMar>
              <w:top w:w="60" w:type="dxa"/>
              <w:bottom w:w="60" w:type="dxa"/>
              <w:start w:w="110" w:type="dxa"/>
              <w:end w:w="110" w:type="dxa"/>
            </w:tcMar>
            <w:vAlign w:val="center"/>
          </w:tcPr>
          <w:p>
            <w:r/>
            <w:r>
              <w:rPr>
                <w:color w:val="000000"/>
                <w:sz w:val="20"/>
              </w:rPr>
              <w:t>Dashboard en Looker Studio; primer ciclo de monitoreo real en terreno; reporte con IA (borrador) + validación.</w:t>
            </w:r>
          </w:p>
        </w:tc>
        <w:tc>
          <w:tcPr>
            <w:tcW w:type="dxa" w:w="3024"/>
            <w:tcMar>
              <w:top w:w="60" w:type="dxa"/>
              <w:bottom w:w="60" w:type="dxa"/>
              <w:start w:w="110" w:type="dxa"/>
              <w:end w:w="110" w:type="dxa"/>
            </w:tcMar>
            <w:vAlign w:val="center"/>
          </w:tcPr>
          <w:p>
            <w:r/>
            <w:r>
              <w:rPr>
                <w:color w:val="000000"/>
                <w:sz w:val="20"/>
              </w:rPr>
              <w:t>Depende del mapa y la captura.</w:t>
            </w:r>
          </w:p>
        </w:tc>
        <w:tc>
          <w:tcPr>
            <w:tcW w:type="dxa" w:w="2016"/>
            <w:tcMar>
              <w:top w:w="60" w:type="dxa"/>
              <w:bottom w:w="60" w:type="dxa"/>
              <w:start w:w="110" w:type="dxa"/>
              <w:end w:w="110" w:type="dxa"/>
            </w:tcMar>
            <w:vAlign w:val="center"/>
          </w:tcPr>
          <w:p>
            <w:r/>
            <w:r>
              <w:rPr>
                <w:color w:val="000000"/>
                <w:sz w:val="20"/>
              </w:rPr>
              <w:t>Operación en terreno; coordinación.</w:t>
            </w:r>
          </w:p>
        </w:tc>
      </w:tr>
      <w:tr>
        <w:tc>
          <w:tcPr>
            <w:tcW w:type="dxa" w:w="1728"/>
            <w:shd w:val="clear" w:color="auto" w:fill="F2F6F2"/>
            <w:tcMar>
              <w:top w:w="60" w:type="dxa"/>
              <w:bottom w:w="60" w:type="dxa"/>
              <w:start w:w="110" w:type="dxa"/>
              <w:end w:w="110" w:type="dxa"/>
            </w:tcMar>
            <w:vAlign w:val="center"/>
          </w:tcPr>
          <w:p>
            <w:r/>
            <w:r>
              <w:rPr>
                <w:color w:val="000000"/>
                <w:sz w:val="20"/>
              </w:rPr>
              <w:t>Mes 3</w:t>
            </w:r>
          </w:p>
        </w:tc>
        <w:tc>
          <w:tcPr>
            <w:tcW w:type="dxa" w:w="5328"/>
            <w:shd w:val="clear" w:color="auto" w:fill="F2F6F2"/>
            <w:tcMar>
              <w:top w:w="60" w:type="dxa"/>
              <w:bottom w:w="60" w:type="dxa"/>
              <w:start w:w="110" w:type="dxa"/>
              <w:end w:w="110" w:type="dxa"/>
            </w:tcMar>
            <w:vAlign w:val="center"/>
          </w:tcPr>
          <w:p>
            <w:r/>
            <w:r>
              <w:rPr>
                <w:color w:val="000000"/>
                <w:sz w:val="20"/>
              </w:rPr>
              <w:t>Web empresarial + demo en vivo; aviso automático al cliente; primer caso de éxito documentado y propuesta comercial.</w:t>
            </w:r>
          </w:p>
        </w:tc>
        <w:tc>
          <w:tcPr>
            <w:tcW w:type="dxa" w:w="3024"/>
            <w:shd w:val="clear" w:color="auto" w:fill="F2F6F2"/>
            <w:tcMar>
              <w:top w:w="60" w:type="dxa"/>
              <w:bottom w:w="60" w:type="dxa"/>
              <w:start w:w="110" w:type="dxa"/>
              <w:end w:w="110" w:type="dxa"/>
            </w:tcMar>
            <w:vAlign w:val="center"/>
          </w:tcPr>
          <w:p>
            <w:r/>
            <w:r>
              <w:rPr>
                <w:color w:val="000000"/>
                <w:sz w:val="20"/>
              </w:rPr>
              <w:t>Depende de tener datos reales del Mes 2.</w:t>
            </w:r>
          </w:p>
        </w:tc>
        <w:tc>
          <w:tcPr>
            <w:tcW w:type="dxa" w:w="2016"/>
            <w:shd w:val="clear" w:color="auto" w:fill="F2F6F2"/>
            <w:tcMar>
              <w:top w:w="60" w:type="dxa"/>
              <w:bottom w:w="60" w:type="dxa"/>
              <w:start w:w="110" w:type="dxa"/>
              <w:end w:w="110" w:type="dxa"/>
            </w:tcMar>
            <w:vAlign w:val="center"/>
          </w:tcPr>
          <w:p>
            <w:r/>
            <w:r>
              <w:rPr>
                <w:color w:val="000000"/>
                <w:sz w:val="20"/>
              </w:rPr>
              <w:t>Dispersión de foco; querer agregar features.</w:t>
            </w:r>
          </w:p>
        </w:tc>
      </w:tr>
    </w:tbl>
    <w:p>
      <w:pPr>
        <w:spacing w:after="40"/>
      </w:pPr>
    </w:p>
    <w:p>
      <w:pPr>
        <w:spacing w:after="140" w:line="276" w:lineRule="auto"/>
      </w:pPr>
      <w:r>
        <w:rPr>
          <w:b w:val="0"/>
          <w:i w:val="0"/>
        </w:rPr>
        <w:t>Hito de éxito a 90 días: poder sentar a un prospecto frente al dashboard de Los Loros, escanear un QR en vivo y entregarle un reporte real. Si eso funciona, el MVP cumplió su objetivo.</w:t>
      </w:r>
    </w:p>
    <w:p>
      <w:pPr>
        <w:pStyle w:val="Heading1"/>
        <w:pBdr>
          <w:bottom w:val="single" w:sz="6" w:space="4" w:color="B7873B"/>
        </w:pBdr>
        <w:spacing w:before="320" w:after="160"/>
      </w:pPr>
      <w:r>
        <w:rPr>
          <w:rFonts w:ascii="Arial" w:hAnsi="Arial"/>
          <w:b/>
          <w:color w:val="2E5E3A"/>
          <w:sz w:val="32"/>
        </w:rPr>
        <w:t>10. Estrategia comercial MVP</w:t>
      </w:r>
    </w:p>
    <w:p>
      <w:pPr>
        <w:pStyle w:val="Heading2"/>
        <w:spacing w:before="200" w:after="100"/>
      </w:pPr>
      <w:r>
        <w:rPr>
          <w:rFonts w:ascii="Arial" w:hAnsi="Arial"/>
          <w:b/>
          <w:color w:val="2E5E3A"/>
          <w:sz w:val="26"/>
        </w:rPr>
        <w:t>Qué vender primero y cómo empaquetarlo</w:t>
      </w:r>
    </w:p>
    <w:p>
      <w:pPr>
        <w:spacing w:after="140" w:line="276" w:lineRule="auto"/>
      </w:pPr>
      <w:r>
        <w:rPr>
          <w:b w:val="0"/>
          <w:i w:val="0"/>
        </w:rPr>
        <w:t>Se vende trazabilidad + monitoreo como servicio recurrente, no software. El empaque son tres planes claros, escalados por superficie / número de árboles: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736"/>
            <w:shd w:val="clear" w:color="auto" w:fill="2E5E3A"/>
            <w:tcMar>
              <w:top w:w="60" w:type="dxa"/>
              <w:bottom w:w="60" w:type="dxa"/>
              <w:start w:w="110" w:type="dxa"/>
              <w:end w:w="110" w:type="dxa"/>
            </w:tcMar>
            <w:vAlign w:val="center"/>
          </w:tcPr>
          <w:p>
            <w:r/>
            <w:r>
              <w:rPr>
                <w:b/>
                <w:color w:val="FFFFFF"/>
                <w:sz w:val="20"/>
              </w:rPr>
              <w:t>Plan</w:t>
            </w:r>
          </w:p>
        </w:tc>
        <w:tc>
          <w:tcPr>
            <w:tcW w:type="dxa" w:w="5760"/>
            <w:shd w:val="clear" w:color="auto" w:fill="2E5E3A"/>
            <w:tcMar>
              <w:top w:w="60" w:type="dxa"/>
              <w:bottom w:w="60" w:type="dxa"/>
              <w:start w:w="110" w:type="dxa"/>
              <w:end w:w="110" w:type="dxa"/>
            </w:tcMar>
            <w:vAlign w:val="center"/>
          </w:tcPr>
          <w:p>
            <w:r/>
            <w:r>
              <w:rPr>
                <w:b/>
                <w:color w:val="FFFFFF"/>
                <w:sz w:val="20"/>
              </w:rPr>
              <w:t>Incluye</w:t>
            </w:r>
          </w:p>
        </w:tc>
        <w:tc>
          <w:tcPr>
            <w:tcW w:type="dxa" w:w="2304"/>
            <w:shd w:val="clear" w:color="auto" w:fill="2E5E3A"/>
            <w:tcMar>
              <w:top w:w="60" w:type="dxa"/>
              <w:bottom w:w="60" w:type="dxa"/>
              <w:start w:w="110" w:type="dxa"/>
              <w:end w:w="110" w:type="dxa"/>
            </w:tcMar>
            <w:vAlign w:val="center"/>
          </w:tcPr>
          <w:p>
            <w:r/>
            <w:r>
              <w:rPr>
                <w:b/>
                <w:color w:val="FFFFFF"/>
                <w:sz w:val="20"/>
              </w:rPr>
              <w:t>Modelo</w:t>
            </w:r>
          </w:p>
        </w:tc>
      </w:tr>
      <w:tr>
        <w:tc>
          <w:tcPr>
            <w:tcW w:type="dxa" w:w="2736"/>
            <w:tcMar>
              <w:top w:w="60" w:type="dxa"/>
              <w:bottom w:w="60" w:type="dxa"/>
              <w:start w:w="110" w:type="dxa"/>
              <w:end w:w="110" w:type="dxa"/>
            </w:tcMar>
            <w:vAlign w:val="center"/>
          </w:tcPr>
          <w:p>
            <w:r/>
            <w:r>
              <w:rPr>
                <w:color w:val="000000"/>
                <w:sz w:val="20"/>
              </w:rPr>
              <w:t>Implementación (one-time)</w:t>
            </w:r>
          </w:p>
        </w:tc>
        <w:tc>
          <w:tcPr>
            <w:tcW w:type="dxa" w:w="5760"/>
            <w:tcMar>
              <w:top w:w="60" w:type="dxa"/>
              <w:bottom w:w="60" w:type="dxa"/>
              <w:start w:w="110" w:type="dxa"/>
              <w:end w:w="110" w:type="dxa"/>
            </w:tcMar>
            <w:vAlign w:val="center"/>
          </w:tcPr>
          <w:p>
            <w:r/>
            <w:r>
              <w:rPr>
                <w:color w:val="000000"/>
                <w:sz w:val="20"/>
              </w:rPr>
              <w:t>Levantamiento GIS, carga de árboles, zonificación, instalación de QR</w:t>
            </w:r>
          </w:p>
        </w:tc>
        <w:tc>
          <w:tcPr>
            <w:tcW w:type="dxa" w:w="2304"/>
            <w:tcMar>
              <w:top w:w="60" w:type="dxa"/>
              <w:bottom w:w="60" w:type="dxa"/>
              <w:start w:w="110" w:type="dxa"/>
              <w:end w:w="110" w:type="dxa"/>
            </w:tcMar>
            <w:vAlign w:val="center"/>
          </w:tcPr>
          <w:p>
            <w:r/>
            <w:r>
              <w:rPr>
                <w:color w:val="000000"/>
                <w:sz w:val="20"/>
              </w:rPr>
              <w:t>Pago único inicial</w:t>
            </w:r>
          </w:p>
        </w:tc>
      </w:tr>
      <w:tr>
        <w:tc>
          <w:tcPr>
            <w:tcW w:type="dxa" w:w="2736"/>
            <w:shd w:val="clear" w:color="auto" w:fill="F2F6F2"/>
            <w:tcMar>
              <w:top w:w="60" w:type="dxa"/>
              <w:bottom w:w="60" w:type="dxa"/>
              <w:start w:w="110" w:type="dxa"/>
              <w:end w:w="110" w:type="dxa"/>
            </w:tcMar>
            <w:vAlign w:val="center"/>
          </w:tcPr>
          <w:p>
            <w:r/>
            <w:r>
              <w:rPr>
                <w:color w:val="000000"/>
                <w:sz w:val="20"/>
              </w:rPr>
              <w:t>Plan Trazabilidad</w:t>
            </w:r>
          </w:p>
        </w:tc>
        <w:tc>
          <w:tcPr>
            <w:tcW w:type="dxa" w:w="5760"/>
            <w:shd w:val="clear" w:color="auto" w:fill="F2F6F2"/>
            <w:tcMar>
              <w:top w:w="60" w:type="dxa"/>
              <w:bottom w:w="60" w:type="dxa"/>
              <w:start w:w="110" w:type="dxa"/>
              <w:end w:w="110" w:type="dxa"/>
            </w:tcMar>
            <w:vAlign w:val="center"/>
          </w:tcPr>
          <w:p>
            <w:r/>
            <w:r>
              <w:rPr>
                <w:color w:val="000000"/>
                <w:sz w:val="20"/>
              </w:rPr>
              <w:t>Dashboard + mapa + QR + 1 monitoreo/temporada + reporte</w:t>
            </w:r>
          </w:p>
        </w:tc>
        <w:tc>
          <w:tcPr>
            <w:tcW w:type="dxa" w:w="2304"/>
            <w:shd w:val="clear" w:color="auto" w:fill="F2F6F2"/>
            <w:tcMar>
              <w:top w:w="60" w:type="dxa"/>
              <w:bottom w:w="60" w:type="dxa"/>
              <w:start w:w="110" w:type="dxa"/>
              <w:end w:w="110" w:type="dxa"/>
            </w:tcMar>
            <w:vAlign w:val="center"/>
          </w:tcPr>
          <w:p>
            <w:r/>
            <w:r>
              <w:rPr>
                <w:color w:val="000000"/>
                <w:sz w:val="20"/>
              </w:rPr>
              <w:t>Suscripción anual base</w:t>
            </w:r>
          </w:p>
        </w:tc>
      </w:tr>
      <w:tr>
        <w:tc>
          <w:tcPr>
            <w:tcW w:type="dxa" w:w="2736"/>
            <w:tcMar>
              <w:top w:w="60" w:type="dxa"/>
              <w:bottom w:w="60" w:type="dxa"/>
              <w:start w:w="110" w:type="dxa"/>
              <w:end w:w="110" w:type="dxa"/>
            </w:tcMar>
            <w:vAlign w:val="center"/>
          </w:tcPr>
          <w:p>
            <w:r/>
            <w:r>
              <w:rPr>
                <w:color w:val="000000"/>
                <w:sz w:val="20"/>
              </w:rPr>
              <w:t>Plan Monitoreo Pro</w:t>
            </w:r>
          </w:p>
        </w:tc>
        <w:tc>
          <w:tcPr>
            <w:tcW w:type="dxa" w:w="5760"/>
            <w:tcMar>
              <w:top w:w="60" w:type="dxa"/>
              <w:bottom w:w="60" w:type="dxa"/>
              <w:start w:w="110" w:type="dxa"/>
              <w:end w:w="110" w:type="dxa"/>
            </w:tcMar>
            <w:vAlign w:val="center"/>
          </w:tcPr>
          <w:p>
            <w:r/>
            <w:r>
              <w:rPr>
                <w:color w:val="000000"/>
                <w:sz w:val="20"/>
              </w:rPr>
              <w:t>Trazabilidad + monitoreos periódicos de quintral/vigor + alertas + reportes</w:t>
            </w:r>
          </w:p>
        </w:tc>
        <w:tc>
          <w:tcPr>
            <w:tcW w:type="dxa" w:w="2304"/>
            <w:tcMar>
              <w:top w:w="60" w:type="dxa"/>
              <w:bottom w:w="60" w:type="dxa"/>
              <w:start w:w="110" w:type="dxa"/>
              <w:end w:w="110" w:type="dxa"/>
            </w:tcMar>
            <w:vAlign w:val="center"/>
          </w:tcPr>
          <w:p>
            <w:r/>
            <w:r>
              <w:rPr>
                <w:color w:val="000000"/>
                <w:sz w:val="20"/>
              </w:rPr>
              <w:t>Suscripción mensual/anual</w:t>
            </w:r>
          </w:p>
        </w:tc>
      </w:tr>
    </w:tbl>
    <w:p>
      <w:pPr>
        <w:spacing w:after="40"/>
      </w:pPr>
    </w:p>
    <w:p>
      <w:pPr>
        <w:pStyle w:val="Heading2"/>
        <w:spacing w:before="200" w:after="100"/>
      </w:pPr>
      <w:r>
        <w:rPr>
          <w:rFonts w:ascii="Arial" w:hAnsi="Arial"/>
          <w:b/>
          <w:color w:val="2E5E3A"/>
          <w:sz w:val="26"/>
        </w:rPr>
        <w:t>Precios iniciales, recurrencia y diferenciador</w:t>
      </w:r>
    </w:p>
    <w:p>
      <w:pPr>
        <w:pStyle w:val="ListBullet"/>
        <w:spacing w:after="60"/>
      </w:pPr>
      <w:r>
        <w:t>Precios: fee de implementación por hectárea/predio + suscripción escalonada por n.º de árboles. Empezar con un valor de entrada accesible para validar disposición a pagar.</w:t>
      </w:r>
    </w:p>
    <w:p>
      <w:pPr>
        <w:pStyle w:val="ListBullet"/>
        <w:spacing w:after="60"/>
      </w:pPr>
      <w:r>
        <w:t>Recurrencia: el reporte periódico y el acceso permanente al dashboard crean dependencia; renovar es más barato que perder el histórico.</w:t>
      </w:r>
    </w:p>
    <w:p>
      <w:pPr>
        <w:pStyle w:val="ListBullet"/>
        <w:spacing w:after="60"/>
      </w:pPr>
      <w:r>
        <w:t>Diferenciador real: nadie más entrega trazabilidad árbol a árbol respaldada por un modelo NDVI→rendimiento validado (R²=0,74). Es ciencia aplicada, no una planilla.</w:t>
      </w:r>
    </w:p>
    <w:p>
      <w:pPr>
        <w:pStyle w:val="Heading1"/>
        <w:pBdr>
          <w:bottom w:val="single" w:sz="6" w:space="4" w:color="B7873B"/>
        </w:pBdr>
        <w:spacing w:before="320" w:after="160"/>
      </w:pPr>
      <w:r>
        <w:rPr>
          <w:rFonts w:ascii="Arial" w:hAnsi="Arial"/>
          <w:b/>
          <w:color w:val="2E5E3A"/>
          <w:sz w:val="32"/>
        </w:rPr>
        <w:t>11. Primer caso de éxito: Olivar Los Loros</w:t>
      </w:r>
    </w:p>
    <w:p>
      <w:pPr>
        <w:spacing w:after="140" w:line="276" w:lineRule="auto"/>
      </w:pPr>
      <w:r>
        <w:rPr>
          <w:b w:val="0"/>
          <w:i w:val="0"/>
        </w:rPr>
        <w:t>Los Loros es el caso ancla del MVP: 504 olivos georreferenciados, perímetro predial en GIS y acceso a la metodología validada. El objetivo es convertirlo en una demo comercial replicable.</w:t>
      </w:r>
    </w:p>
    <w:p>
      <w:pPr>
        <w:pStyle w:val="Heading2"/>
        <w:spacing w:before="200" w:after="100"/>
      </w:pPr>
      <w:r>
        <w:rPr>
          <w:rFonts w:ascii="Arial" w:hAnsi="Arial"/>
          <w:b/>
          <w:color w:val="2E5E3A"/>
          <w:sz w:val="26"/>
        </w:rPr>
        <w:t>Qué mostrar</w:t>
      </w:r>
    </w:p>
    <w:p>
      <w:pPr>
        <w:pStyle w:val="ListBullet"/>
        <w:spacing w:after="60"/>
      </w:pPr>
      <w:r>
        <w:t>Mapa vivo de los 504 olivos coloreados por zona de manejo, sobre el perímetro real.</w:t>
      </w:r>
    </w:p>
    <w:p>
      <w:pPr>
        <w:pStyle w:val="ListBullet"/>
        <w:spacing w:after="60"/>
      </w:pPr>
      <w:r>
        <w:t>Escaneo de QR en vivo que abre la ficha de un sector con su historial y NDVI.</w:t>
      </w:r>
    </w:p>
    <w:p>
      <w:pPr>
        <w:pStyle w:val="ListBullet"/>
        <w:spacing w:after="60"/>
      </w:pPr>
      <w:r>
        <w:t>Reporte de monitoreo de quintral con evidencia fotográfica y semáforo de estado.</w:t>
      </w:r>
    </w:p>
    <w:p>
      <w:pPr>
        <w:pStyle w:val="ListBullet"/>
        <w:spacing w:after="60"/>
      </w:pPr>
      <w:r>
        <w:t>Trazabilidad árbol a árbol: del mapa al árbol individual y su historia.</w:t>
      </w:r>
    </w:p>
    <w:p>
      <w:pPr>
        <w:pStyle w:val="Heading2"/>
        <w:spacing w:before="200" w:after="100"/>
      </w:pPr>
      <w:r>
        <w:rPr>
          <w:rFonts w:ascii="Arial" w:hAnsi="Arial"/>
          <w:b/>
          <w:color w:val="2E5E3A"/>
          <w:sz w:val="26"/>
        </w:rPr>
        <w:t>Cómo demostrar valor y con qué métricas</w:t>
      </w:r>
    </w:p>
    <w:tbl>
      <w:tblPr>
        <w:tblStyle w:val="TableGrid"/>
        <w:tblW w:type="auto" w:w="0"/>
        <w:jc w:val="center"/>
        <w:tblLayout w:type="fixed"/>
        <w:tblLook w:firstColumn="1" w:firstRow="1" w:lastColumn="0" w:lastRow="0" w:noHBand="0" w:noVBand="1" w:val="04A0"/>
      </w:tblPr>
      <w:tblGrid>
        <w:gridCol w:w="4320"/>
        <w:gridCol w:w="4320"/>
      </w:tblGrid>
      <w:tr>
        <w:tc>
          <w:tcPr>
            <w:tcW w:type="dxa" w:w="3600"/>
            <w:shd w:val="clear" w:color="auto" w:fill="2E5E3A"/>
            <w:tcMar>
              <w:top w:w="60" w:type="dxa"/>
              <w:bottom w:w="60" w:type="dxa"/>
              <w:start w:w="110" w:type="dxa"/>
              <w:end w:w="110" w:type="dxa"/>
            </w:tcMar>
            <w:vAlign w:val="center"/>
          </w:tcPr>
          <w:p>
            <w:r/>
            <w:r>
              <w:rPr>
                <w:b/>
                <w:color w:val="FFFFFF"/>
                <w:sz w:val="20"/>
              </w:rPr>
              <w:t>Métrica de demo</w:t>
            </w:r>
          </w:p>
        </w:tc>
        <w:tc>
          <w:tcPr>
            <w:tcW w:type="dxa" w:w="6912"/>
            <w:shd w:val="clear" w:color="auto" w:fill="2E5E3A"/>
            <w:tcMar>
              <w:top w:w="60" w:type="dxa"/>
              <w:bottom w:w="60" w:type="dxa"/>
              <w:start w:w="110" w:type="dxa"/>
              <w:end w:w="110" w:type="dxa"/>
            </w:tcMar>
            <w:vAlign w:val="center"/>
          </w:tcPr>
          <w:p>
            <w:r/>
            <w:r>
              <w:rPr>
                <w:b/>
                <w:color w:val="FFFFFF"/>
                <w:sz w:val="20"/>
              </w:rPr>
              <w:t>Mensaje al cliente</w:t>
            </w:r>
          </w:p>
        </w:tc>
      </w:tr>
      <w:tr>
        <w:tc>
          <w:tcPr>
            <w:tcW w:type="dxa" w:w="3600"/>
            <w:tcMar>
              <w:top w:w="60" w:type="dxa"/>
              <w:bottom w:w="60" w:type="dxa"/>
              <w:start w:w="110" w:type="dxa"/>
              <w:end w:w="110" w:type="dxa"/>
            </w:tcMar>
            <w:vAlign w:val="center"/>
          </w:tcPr>
          <w:p>
            <w:r/>
            <w:r>
              <w:rPr>
                <w:color w:val="000000"/>
                <w:sz w:val="20"/>
              </w:rPr>
              <w:t>504 árboles georreferenciados y trazables</w:t>
            </w:r>
          </w:p>
        </w:tc>
        <w:tc>
          <w:tcPr>
            <w:tcW w:type="dxa" w:w="6912"/>
            <w:tcMar>
              <w:top w:w="60" w:type="dxa"/>
              <w:bottom w:w="60" w:type="dxa"/>
              <w:start w:w="110" w:type="dxa"/>
              <w:end w:w="110" w:type="dxa"/>
            </w:tcMar>
            <w:vAlign w:val="center"/>
          </w:tcPr>
          <w:p>
            <w:r/>
            <w:r>
              <w:rPr>
                <w:color w:val="000000"/>
                <w:sz w:val="20"/>
              </w:rPr>
              <w:t>Cada árbol de su campo, identificado y con historia.</w:t>
            </w:r>
          </w:p>
        </w:tc>
      </w:tr>
      <w:tr>
        <w:tc>
          <w:tcPr>
            <w:tcW w:type="dxa" w:w="3600"/>
            <w:shd w:val="clear" w:color="auto" w:fill="F2F6F2"/>
            <w:tcMar>
              <w:top w:w="60" w:type="dxa"/>
              <w:bottom w:w="60" w:type="dxa"/>
              <w:start w:w="110" w:type="dxa"/>
              <w:end w:w="110" w:type="dxa"/>
            </w:tcMar>
            <w:vAlign w:val="center"/>
          </w:tcPr>
          <w:p>
            <w:r/>
            <w:r>
              <w:rPr>
                <w:color w:val="000000"/>
                <w:sz w:val="20"/>
              </w:rPr>
              <w:t>Variabilidad espacial 40–55% (histórico)</w:t>
            </w:r>
          </w:p>
        </w:tc>
        <w:tc>
          <w:tcPr>
            <w:tcW w:type="dxa" w:w="6912"/>
            <w:shd w:val="clear" w:color="auto" w:fill="F2F6F2"/>
            <w:tcMar>
              <w:top w:w="60" w:type="dxa"/>
              <w:bottom w:w="60" w:type="dxa"/>
              <w:start w:w="110" w:type="dxa"/>
              <w:end w:w="110" w:type="dxa"/>
            </w:tcMar>
            <w:vAlign w:val="center"/>
          </w:tcPr>
          <w:p>
            <w:r/>
            <w:r>
              <w:rPr>
                <w:color w:val="000000"/>
                <w:sz w:val="20"/>
              </w:rPr>
              <w:t>Su campo no es uniforme: manejarlo igual pierde dinero.</w:t>
            </w:r>
          </w:p>
        </w:tc>
      </w:tr>
      <w:tr>
        <w:tc>
          <w:tcPr>
            <w:tcW w:type="dxa" w:w="3600"/>
            <w:tcMar>
              <w:top w:w="60" w:type="dxa"/>
              <w:bottom w:w="60" w:type="dxa"/>
              <w:start w:w="110" w:type="dxa"/>
              <w:end w:w="110" w:type="dxa"/>
            </w:tcMar>
            <w:vAlign w:val="center"/>
          </w:tcPr>
          <w:p>
            <w:r/>
            <w:r>
              <w:rPr>
                <w:color w:val="000000"/>
                <w:sz w:val="20"/>
              </w:rPr>
              <w:t>Zonificación en 3 zonas de manejo</w:t>
            </w:r>
          </w:p>
        </w:tc>
        <w:tc>
          <w:tcPr>
            <w:tcW w:type="dxa" w:w="6912"/>
            <w:tcMar>
              <w:top w:w="60" w:type="dxa"/>
              <w:bottom w:w="60" w:type="dxa"/>
              <w:start w:w="110" w:type="dxa"/>
              <w:end w:w="110" w:type="dxa"/>
            </w:tcMar>
            <w:vAlign w:val="center"/>
          </w:tcPr>
          <w:p>
            <w:r/>
            <w:r>
              <w:rPr>
                <w:color w:val="000000"/>
                <w:sz w:val="20"/>
              </w:rPr>
              <w:t>Dónde invertir y dónde intervenir, con base objetiva.</w:t>
            </w:r>
          </w:p>
        </w:tc>
      </w:tr>
      <w:tr>
        <w:tc>
          <w:tcPr>
            <w:tcW w:type="dxa" w:w="3600"/>
            <w:shd w:val="clear" w:color="auto" w:fill="F2F6F2"/>
            <w:tcMar>
              <w:top w:w="60" w:type="dxa"/>
              <w:bottom w:w="60" w:type="dxa"/>
              <w:start w:w="110" w:type="dxa"/>
              <w:end w:w="110" w:type="dxa"/>
            </w:tcMar>
            <w:vAlign w:val="center"/>
          </w:tcPr>
          <w:p>
            <w:r/>
            <w:r>
              <w:rPr>
                <w:color w:val="000000"/>
                <w:sz w:val="20"/>
              </w:rPr>
              <w:t>Modelo NDVI→rendimiento R²=0,74</w:t>
            </w:r>
          </w:p>
        </w:tc>
        <w:tc>
          <w:tcPr>
            <w:tcW w:type="dxa" w:w="6912"/>
            <w:shd w:val="clear" w:color="auto" w:fill="F2F6F2"/>
            <w:tcMar>
              <w:top w:w="60" w:type="dxa"/>
              <w:bottom w:w="60" w:type="dxa"/>
              <w:start w:w="110" w:type="dxa"/>
              <w:end w:w="110" w:type="dxa"/>
            </w:tcMar>
            <w:vAlign w:val="center"/>
          </w:tcPr>
          <w:p>
            <w:r/>
            <w:r>
              <w:rPr>
                <w:color w:val="000000"/>
                <w:sz w:val="20"/>
              </w:rPr>
              <w:t>Podemos estimar producción desde imágenes.</w:t>
            </w:r>
          </w:p>
        </w:tc>
      </w:tr>
      <w:tr>
        <w:tc>
          <w:tcPr>
            <w:tcW w:type="dxa" w:w="3600"/>
            <w:tcMar>
              <w:top w:w="60" w:type="dxa"/>
              <w:bottom w:w="60" w:type="dxa"/>
              <w:start w:w="110" w:type="dxa"/>
              <w:end w:w="110" w:type="dxa"/>
            </w:tcMar>
            <w:vAlign w:val="center"/>
          </w:tcPr>
          <w:p>
            <w:r/>
            <w:r>
              <w:rPr>
                <w:color w:val="000000"/>
                <w:sz w:val="20"/>
              </w:rPr>
              <w:t>Tiempo de consulta &lt; 10 s por QR</w:t>
            </w:r>
          </w:p>
        </w:tc>
        <w:tc>
          <w:tcPr>
            <w:tcW w:type="dxa" w:w="6912"/>
            <w:tcMar>
              <w:top w:w="60" w:type="dxa"/>
              <w:bottom w:w="60" w:type="dxa"/>
              <w:start w:w="110" w:type="dxa"/>
              <w:end w:w="110" w:type="dxa"/>
            </w:tcMar>
            <w:vAlign w:val="center"/>
          </w:tcPr>
          <w:p>
            <w:r/>
            <w:r>
              <w:rPr>
                <w:color w:val="000000"/>
                <w:sz w:val="20"/>
              </w:rPr>
              <w:t>Información en terreno, al instante, sin papeles.</w:t>
            </w:r>
          </w:p>
        </w:tc>
      </w:tr>
    </w:tbl>
    <w:p>
      <w:pPr>
        <w:spacing w:after="40"/>
      </w:pPr>
    </w:p>
    <w:p>
      <w:pPr>
        <w:spacing w:after="140" w:line="276" w:lineRule="auto"/>
      </w:pPr>
      <w:r>
        <w:rPr>
          <w:b w:val="0"/>
          <w:i w:val="0"/>
        </w:rPr>
        <w:t>Cómo convertirlo en demo comercial: empaquetar Los Loros como un "recorrido" de 15 minutos (mapa → QR → reporte) que cualquier prospecto pueda experimentar en su propio teléfono. Es la prueba social que abre las siguientes ventas.</w:t>
      </w:r>
    </w:p>
    <w:p>
      <w:pPr>
        <w:pStyle w:val="Heading1"/>
        <w:pBdr>
          <w:bottom w:val="single" w:sz="6" w:space="4" w:color="B7873B"/>
        </w:pBdr>
        <w:spacing w:before="320" w:after="160"/>
      </w:pPr>
      <w:r>
        <w:rPr>
          <w:rFonts w:ascii="Arial" w:hAnsi="Arial"/>
          <w:b/>
          <w:color w:val="2E5E3A"/>
          <w:sz w:val="32"/>
        </w:rPr>
        <w:t>12. Riesgos críticos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448"/>
            <w:shd w:val="clear" w:color="auto" w:fill="2E5E3A"/>
            <w:tcMar>
              <w:top w:w="60" w:type="dxa"/>
              <w:bottom w:w="60" w:type="dxa"/>
              <w:start w:w="110" w:type="dxa"/>
              <w:end w:w="110" w:type="dxa"/>
            </w:tcMar>
            <w:vAlign w:val="center"/>
          </w:tcPr>
          <w:p>
            <w:r/>
            <w:r>
              <w:rPr>
                <w:b/>
                <w:color w:val="FFFFFF"/>
                <w:sz w:val="20"/>
              </w:rPr>
              <w:t>Riesgo</w:t>
            </w:r>
          </w:p>
        </w:tc>
        <w:tc>
          <w:tcPr>
            <w:tcW w:type="dxa" w:w="4608"/>
            <w:shd w:val="clear" w:color="auto" w:fill="2E5E3A"/>
            <w:tcMar>
              <w:top w:w="60" w:type="dxa"/>
              <w:bottom w:w="60" w:type="dxa"/>
              <w:start w:w="110" w:type="dxa"/>
              <w:end w:w="110" w:type="dxa"/>
            </w:tcMar>
            <w:vAlign w:val="center"/>
          </w:tcPr>
          <w:p>
            <w:r/>
            <w:r>
              <w:rPr>
                <w:b/>
                <w:color w:val="FFFFFF"/>
                <w:sz w:val="20"/>
              </w:rPr>
              <w:t>Manifestación</w:t>
            </w:r>
          </w:p>
        </w:tc>
        <w:tc>
          <w:tcPr>
            <w:tcW w:type="dxa" w:w="3456"/>
            <w:shd w:val="clear" w:color="auto" w:fill="2E5E3A"/>
            <w:tcMar>
              <w:top w:w="60" w:type="dxa"/>
              <w:bottom w:w="60" w:type="dxa"/>
              <w:start w:w="110" w:type="dxa"/>
              <w:end w:w="110" w:type="dxa"/>
            </w:tcMar>
            <w:vAlign w:val="center"/>
          </w:tcPr>
          <w:p>
            <w:r/>
            <w:r>
              <w:rPr>
                <w:b/>
                <w:color w:val="FFFFFF"/>
                <w:sz w:val="20"/>
              </w:rPr>
              <w:t>Mitigación</w:t>
            </w:r>
          </w:p>
        </w:tc>
      </w:tr>
      <w:tr>
        <w:tc>
          <w:tcPr>
            <w:tcW w:type="dxa" w:w="2448"/>
            <w:tcMar>
              <w:top w:w="60" w:type="dxa"/>
              <w:bottom w:w="60" w:type="dxa"/>
              <w:start w:w="110" w:type="dxa"/>
              <w:end w:w="110" w:type="dxa"/>
            </w:tcMar>
            <w:vAlign w:val="center"/>
          </w:tcPr>
          <w:p>
            <w:r/>
            <w:r>
              <w:rPr>
                <w:color w:val="000000"/>
                <w:sz w:val="20"/>
              </w:rPr>
              <w:t>Sobreingeniería</w:t>
            </w:r>
          </w:p>
        </w:tc>
        <w:tc>
          <w:tcPr>
            <w:tcW w:type="dxa" w:w="4608"/>
            <w:tcMar>
              <w:top w:w="60" w:type="dxa"/>
              <w:bottom w:w="60" w:type="dxa"/>
              <w:start w:w="110" w:type="dxa"/>
              <w:end w:w="110" w:type="dxa"/>
            </w:tcMar>
            <w:vAlign w:val="center"/>
          </w:tcPr>
          <w:p>
            <w:r/>
            <w:r>
              <w:rPr>
                <w:color w:val="000000"/>
                <w:sz w:val="20"/>
              </w:rPr>
              <w:t>Construir features que nadie pidió antes de validar</w:t>
            </w:r>
          </w:p>
        </w:tc>
        <w:tc>
          <w:tcPr>
            <w:tcW w:type="dxa" w:w="3456"/>
            <w:tcMar>
              <w:top w:w="60" w:type="dxa"/>
              <w:bottom w:w="60" w:type="dxa"/>
              <w:start w:w="110" w:type="dxa"/>
              <w:end w:w="110" w:type="dxa"/>
            </w:tcMar>
            <w:vAlign w:val="center"/>
          </w:tcPr>
          <w:p>
            <w:r/>
            <w:r>
              <w:rPr>
                <w:color w:val="000000"/>
                <w:sz w:val="20"/>
              </w:rPr>
              <w:t>Congelar el alcance del MVP; cada feature debe justificar su ciclo.</w:t>
            </w:r>
          </w:p>
        </w:tc>
      </w:tr>
      <w:tr>
        <w:tc>
          <w:tcPr>
            <w:tcW w:type="dxa" w:w="2448"/>
            <w:shd w:val="clear" w:color="auto" w:fill="F2F6F2"/>
            <w:tcMar>
              <w:top w:w="60" w:type="dxa"/>
              <w:bottom w:w="60" w:type="dxa"/>
              <w:start w:w="110" w:type="dxa"/>
              <w:end w:w="110" w:type="dxa"/>
            </w:tcMar>
            <w:vAlign w:val="center"/>
          </w:tcPr>
          <w:p>
            <w:r/>
            <w:r>
              <w:rPr>
                <w:color w:val="000000"/>
                <w:sz w:val="20"/>
              </w:rPr>
              <w:t>Complejidad excesiva</w:t>
            </w:r>
          </w:p>
        </w:tc>
        <w:tc>
          <w:tcPr>
            <w:tcW w:type="dxa" w:w="4608"/>
            <w:shd w:val="clear" w:color="auto" w:fill="F2F6F2"/>
            <w:tcMar>
              <w:top w:w="60" w:type="dxa"/>
              <w:bottom w:w="60" w:type="dxa"/>
              <w:start w:w="110" w:type="dxa"/>
              <w:end w:w="110" w:type="dxa"/>
            </w:tcMar>
            <w:vAlign w:val="center"/>
          </w:tcPr>
          <w:p>
            <w:r/>
            <w:r>
              <w:rPr>
                <w:color w:val="000000"/>
                <w:sz w:val="20"/>
              </w:rPr>
              <w:t>Demasiadas herramientas/integraciones que nadie mantiene</w:t>
            </w:r>
          </w:p>
        </w:tc>
        <w:tc>
          <w:tcPr>
            <w:tcW w:type="dxa" w:w="3456"/>
            <w:shd w:val="clear" w:color="auto" w:fill="F2F6F2"/>
            <w:tcMar>
              <w:top w:w="60" w:type="dxa"/>
              <w:bottom w:w="60" w:type="dxa"/>
              <w:start w:w="110" w:type="dxa"/>
              <w:end w:w="110" w:type="dxa"/>
            </w:tcMar>
            <w:vAlign w:val="center"/>
          </w:tcPr>
          <w:p>
            <w:r/>
            <w:r>
              <w:rPr>
                <w:color w:val="000000"/>
                <w:sz w:val="20"/>
              </w:rPr>
              <w:t>Stack mínimo (Supabase + Looker + Leaflet); sumar solo ante dolor real.</w:t>
            </w:r>
          </w:p>
        </w:tc>
      </w:tr>
      <w:tr>
        <w:tc>
          <w:tcPr>
            <w:tcW w:type="dxa" w:w="2448"/>
            <w:tcMar>
              <w:top w:w="60" w:type="dxa"/>
              <w:bottom w:w="60" w:type="dxa"/>
              <w:start w:w="110" w:type="dxa"/>
              <w:end w:w="110" w:type="dxa"/>
            </w:tcMar>
            <w:vAlign w:val="center"/>
          </w:tcPr>
          <w:p>
            <w:r/>
            <w:r>
              <w:rPr>
                <w:color w:val="000000"/>
                <w:sz w:val="20"/>
              </w:rPr>
              <w:t>Cuellos de botella operacionales</w:t>
            </w:r>
          </w:p>
        </w:tc>
        <w:tc>
          <w:tcPr>
            <w:tcW w:type="dxa" w:w="4608"/>
            <w:tcMar>
              <w:top w:w="60" w:type="dxa"/>
              <w:bottom w:w="60" w:type="dxa"/>
              <w:start w:w="110" w:type="dxa"/>
              <w:end w:w="110" w:type="dxa"/>
            </w:tcMar>
            <w:vAlign w:val="center"/>
          </w:tcPr>
          <w:p>
            <w:r/>
            <w:r>
              <w:rPr>
                <w:color w:val="000000"/>
                <w:sz w:val="20"/>
              </w:rPr>
              <w:t>El terreno no captura, o el dato se redigita</w:t>
            </w:r>
          </w:p>
        </w:tc>
        <w:tc>
          <w:tcPr>
            <w:tcW w:type="dxa" w:w="3456"/>
            <w:tcMar>
              <w:top w:w="60" w:type="dxa"/>
              <w:bottom w:w="60" w:type="dxa"/>
              <w:start w:w="110" w:type="dxa"/>
              <w:end w:w="110" w:type="dxa"/>
            </w:tcMar>
            <w:vAlign w:val="center"/>
          </w:tcPr>
          <w:p>
            <w:r/>
            <w:r>
              <w:rPr>
                <w:color w:val="000000"/>
                <w:sz w:val="20"/>
              </w:rPr>
              <w:t>Captura única en terreno; formulario simple; operador entrenado.</w:t>
            </w:r>
          </w:p>
        </w:tc>
      </w:tr>
      <w:tr>
        <w:tc>
          <w:tcPr>
            <w:tcW w:type="dxa" w:w="2448"/>
            <w:shd w:val="clear" w:color="auto" w:fill="F2F6F2"/>
            <w:tcMar>
              <w:top w:w="60" w:type="dxa"/>
              <w:bottom w:w="60" w:type="dxa"/>
              <w:start w:w="110" w:type="dxa"/>
              <w:end w:w="110" w:type="dxa"/>
            </w:tcMar>
            <w:vAlign w:val="center"/>
          </w:tcPr>
          <w:p>
            <w:r/>
            <w:r>
              <w:rPr>
                <w:color w:val="000000"/>
                <w:sz w:val="20"/>
              </w:rPr>
              <w:t>Dependencia de IA</w:t>
            </w:r>
          </w:p>
        </w:tc>
        <w:tc>
          <w:tcPr>
            <w:tcW w:type="dxa" w:w="4608"/>
            <w:shd w:val="clear" w:color="auto" w:fill="F2F6F2"/>
            <w:tcMar>
              <w:top w:w="60" w:type="dxa"/>
              <w:bottom w:w="60" w:type="dxa"/>
              <w:start w:w="110" w:type="dxa"/>
              <w:end w:w="110" w:type="dxa"/>
            </w:tcMar>
            <w:vAlign w:val="center"/>
          </w:tcPr>
          <w:p>
            <w:r/>
            <w:r>
              <w:rPr>
                <w:color w:val="000000"/>
                <w:sz w:val="20"/>
              </w:rPr>
              <w:t>Confiar en salidas de IA sin validar (reportes/diagnóstico)</w:t>
            </w:r>
          </w:p>
        </w:tc>
        <w:tc>
          <w:tcPr>
            <w:tcW w:type="dxa" w:w="3456"/>
            <w:shd w:val="clear" w:color="auto" w:fill="F2F6F2"/>
            <w:tcMar>
              <w:top w:w="60" w:type="dxa"/>
              <w:bottom w:w="60" w:type="dxa"/>
              <w:start w:w="110" w:type="dxa"/>
              <w:end w:w="110" w:type="dxa"/>
            </w:tcMar>
            <w:vAlign w:val="center"/>
          </w:tcPr>
          <w:p>
            <w:r/>
            <w:r>
              <w:rPr>
                <w:color w:val="000000"/>
                <w:sz w:val="20"/>
              </w:rPr>
              <w:t>IA solo redacta/organiza; el agrónomo valida siempre lo crítico.</w:t>
            </w:r>
          </w:p>
        </w:tc>
      </w:tr>
      <w:tr>
        <w:tc>
          <w:tcPr>
            <w:tcW w:type="dxa" w:w="2448"/>
            <w:tcMar>
              <w:top w:w="60" w:type="dxa"/>
              <w:bottom w:w="60" w:type="dxa"/>
              <w:start w:w="110" w:type="dxa"/>
              <w:end w:w="110" w:type="dxa"/>
            </w:tcMar>
            <w:vAlign w:val="center"/>
          </w:tcPr>
          <w:p>
            <w:r/>
            <w:r>
              <w:rPr>
                <w:color w:val="000000"/>
                <w:sz w:val="20"/>
              </w:rPr>
              <w:t>Calidad de datos GIS</w:t>
            </w:r>
          </w:p>
        </w:tc>
        <w:tc>
          <w:tcPr>
            <w:tcW w:type="dxa" w:w="4608"/>
            <w:tcMar>
              <w:top w:w="60" w:type="dxa"/>
              <w:bottom w:w="60" w:type="dxa"/>
              <w:start w:w="110" w:type="dxa"/>
              <w:end w:w="110" w:type="dxa"/>
            </w:tcMar>
            <w:vAlign w:val="center"/>
          </w:tcPr>
          <w:p>
            <w:r/>
            <w:r>
              <w:rPr>
                <w:color w:val="000000"/>
                <w:sz w:val="20"/>
              </w:rPr>
              <w:t>Coordenadas o NDVI inconsistentes</w:t>
            </w:r>
          </w:p>
        </w:tc>
        <w:tc>
          <w:tcPr>
            <w:tcW w:type="dxa" w:w="3456"/>
            <w:tcMar>
              <w:top w:w="60" w:type="dxa"/>
              <w:bottom w:w="60" w:type="dxa"/>
              <w:start w:w="110" w:type="dxa"/>
              <w:end w:w="110" w:type="dxa"/>
            </w:tcMar>
            <w:vAlign w:val="center"/>
          </w:tcPr>
          <w:p>
            <w:r/>
            <w:r>
              <w:rPr>
                <w:color w:val="000000"/>
                <w:sz w:val="20"/>
              </w:rPr>
              <w:t>Validar el KML al inicio; control de calidad en la carga.</w:t>
            </w:r>
          </w:p>
        </w:tc>
      </w:tr>
      <w:tr>
        <w:tc>
          <w:tcPr>
            <w:tcW w:type="dxa" w:w="2448"/>
            <w:shd w:val="clear" w:color="auto" w:fill="F2F6F2"/>
            <w:tcMar>
              <w:top w:w="60" w:type="dxa"/>
              <w:bottom w:w="60" w:type="dxa"/>
              <w:start w:w="110" w:type="dxa"/>
              <w:end w:w="110" w:type="dxa"/>
            </w:tcMar>
            <w:vAlign w:val="center"/>
          </w:tcPr>
          <w:p>
            <w:r/>
            <w:r>
              <w:rPr>
                <w:color w:val="000000"/>
                <w:sz w:val="20"/>
              </w:rPr>
              <w:t>Foco comercial difuso</w:t>
            </w:r>
          </w:p>
        </w:tc>
        <w:tc>
          <w:tcPr>
            <w:tcW w:type="dxa" w:w="4608"/>
            <w:shd w:val="clear" w:color="auto" w:fill="F2F6F2"/>
            <w:tcMar>
              <w:top w:w="60" w:type="dxa"/>
              <w:bottom w:w="60" w:type="dxa"/>
              <w:start w:w="110" w:type="dxa"/>
              <w:end w:w="110" w:type="dxa"/>
            </w:tcMar>
            <w:vAlign w:val="center"/>
          </w:tcPr>
          <w:p>
            <w:r/>
            <w:r>
              <w:rPr>
                <w:color w:val="000000"/>
                <w:sz w:val="20"/>
              </w:rPr>
              <w:t>Perseguir muchos rubros/clientes a la vez</w:t>
            </w:r>
          </w:p>
        </w:tc>
        <w:tc>
          <w:tcPr>
            <w:tcW w:type="dxa" w:w="3456"/>
            <w:shd w:val="clear" w:color="auto" w:fill="F2F6F2"/>
            <w:tcMar>
              <w:top w:w="60" w:type="dxa"/>
              <w:bottom w:w="60" w:type="dxa"/>
              <w:start w:w="110" w:type="dxa"/>
              <w:end w:w="110" w:type="dxa"/>
            </w:tcMar>
            <w:vAlign w:val="center"/>
          </w:tcPr>
          <w:p>
            <w:r/>
            <w:r>
              <w:rPr>
                <w:color w:val="000000"/>
                <w:sz w:val="20"/>
              </w:rPr>
              <w:t>Un caso (Los Loros), un cultivo (olivo), un mensaje.</w:t>
            </w:r>
          </w:p>
        </w:tc>
      </w:tr>
    </w:tbl>
    <w:p>
      <w:pPr>
        <w:spacing w:after="40"/>
      </w:pPr>
    </w:p>
    <w:p>
      <w:pPr>
        <w:pStyle w:val="Heading1"/>
        <w:pBdr>
          <w:bottom w:val="single" w:sz="6" w:space="4" w:color="B7873B"/>
        </w:pBdr>
        <w:spacing w:before="320" w:after="160"/>
      </w:pPr>
      <w:r>
        <w:rPr>
          <w:rFonts w:ascii="Arial" w:hAnsi="Arial"/>
          <w:b/>
          <w:color w:val="2E5E3A"/>
          <w:sz w:val="32"/>
        </w:rPr>
        <w:t>13. Qué NO hacer todavía</w:t>
      </w:r>
    </w:p>
    <w:p>
      <w:pPr>
        <w:spacing w:after="140" w:line="276" w:lineRule="auto"/>
      </w:pPr>
      <w:r>
        <w:rPr>
          <w:b w:val="0"/>
          <w:i w:val="0"/>
        </w:rPr>
        <w:t>Tan importante como el plan es la lista de lo que se posterga deliberadamente para no perder foco:</w:t>
      </w:r>
    </w:p>
    <w:p>
      <w:pPr>
        <w:pStyle w:val="ListBullet"/>
        <w:spacing w:after="60"/>
      </w:pPr>
      <w:r>
        <w:t>No construir app móvil nativa: la web móvil basta para el MVP.</w:t>
      </w:r>
    </w:p>
    <w:p>
      <w:pPr>
        <w:pStyle w:val="ListBullet"/>
        <w:spacing w:after="60"/>
      </w:pPr>
      <w:r>
        <w:t>No desarrollar IA de visión (YOLO) para quintral hasta tener dataset etiquetado suficiente.</w:t>
      </w:r>
    </w:p>
    <w:p>
      <w:pPr>
        <w:pStyle w:val="ListBullet"/>
        <w:spacing w:after="60"/>
      </w:pPr>
      <w:r>
        <w:t>No poner en producción el modelo predictivo de rendimiento todavía (se reserva como capa premium).</w:t>
      </w:r>
    </w:p>
    <w:p>
      <w:pPr>
        <w:pStyle w:val="ListBullet"/>
        <w:spacing w:after="60"/>
      </w:pPr>
      <w:r>
        <w:t>No automatizar riego ni recomendaciones agronómicas: alto riesgo, requiere validación profunda.</w:t>
      </w:r>
    </w:p>
    <w:p>
      <w:pPr>
        <w:pStyle w:val="ListBullet"/>
        <w:spacing w:after="60"/>
      </w:pPr>
      <w:r>
        <w:t>No abrir múltiples cultivos/rubros: foco total en olivo y en Los Loros.</w:t>
      </w:r>
    </w:p>
    <w:p>
      <w:pPr>
        <w:pStyle w:val="ListBullet"/>
        <w:spacing w:after="60"/>
      </w:pPr>
      <w:r>
        <w:t>No perseguir multipredio masivo ni multiusuario complejo antes de validar con un cliente.</w:t>
      </w:r>
    </w:p>
    <w:p>
      <w:pPr>
        <w:pStyle w:val="ListBullet"/>
        <w:spacing w:after="60"/>
      </w:pPr>
      <w:r>
        <w:t>No sobrediseñar la web ni el dashboard: simplicidad y velocidad sobre estética.</w:t>
      </w:r>
    </w:p>
    <w:p>
      <w:pPr>
        <w:pStyle w:val="Heading1"/>
        <w:pBdr>
          <w:bottom w:val="single" w:sz="6" w:space="4" w:color="B7873B"/>
        </w:pBdr>
        <w:spacing w:before="320" w:after="160"/>
      </w:pPr>
      <w:r>
        <w:rPr>
          <w:rFonts w:ascii="Arial" w:hAnsi="Arial"/>
          <w:b/>
          <w:color w:val="2E5E3A"/>
          <w:sz w:val="32"/>
        </w:rPr>
        <w:t>Objetivo final</w:t>
      </w:r>
    </w:p>
    <w:p>
      <w:pPr>
        <w:spacing w:after="140" w:line="276" w:lineRule="auto"/>
      </w:pPr>
      <w:r>
        <w:rPr>
          <w:b w:val="0"/>
          <w:i w:val="0"/>
        </w:rPr>
        <w:t>Construir el primer sistema territorial inteligente funcional de BRUZZONE IA —enfocado en trazabilidad agrícola, monitoreo territorial y automatización operacional— con la mínima complejidad posible y priorizando la validación real en terreno con Olivar Los Loros.</w:t>
      </w:r>
    </w:p>
    <w:p>
      <w:pPr>
        <w:spacing w:after="140" w:line="276" w:lineRule="auto"/>
      </w:pPr>
      <w:r>
        <w:rPr>
          <w:b/>
          <w:i/>
          <w:color w:val="2E5E3A"/>
        </w:rPr>
        <w:t>En 90 días: un cliente real, viendo su campo árbol a árbol, recibiendo reportes automáticos y pagando una suscripción. Lo demás puede esperar.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555"/>
        <w:sz w:val="16"/>
      </w:rPr>
      <w:t xml:space="preserve">Página </w:t>
    </w:r>
    <w:r>
      <w:rPr>
        <w:color w:val="555555"/>
        <w:sz w:val="16"/>
      </w:rPr>
      <w:fldChar w:fldCharType="begin"/>
      <w:instrText xml:space="preserve">PAGE</w:instrText>
      <w:fldChar w:fldCharType="end"/>
    </w:r>
    <w:r>
      <w:rPr>
        <w:rFonts w:ascii="Arial" w:hAnsi="Arial"/>
        <w:color w:val="555555"/>
        <w:sz w:val="16"/>
      </w:rPr>
      <w:t xml:space="preserve"> · MVP v1.0 · Olivar Los Loros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6C9"/>
      </w:pBdr>
    </w:pPr>
    <w:r/>
    <w:r>
      <w:rPr>
        <w:rFonts w:ascii="Arial" w:hAnsi="Arial"/>
        <w:b/>
        <w:color w:val="2E5E3A"/>
        <w:sz w:val="18"/>
      </w:rPr>
      <w:t>BRUZZONE IA</w:t>
    </w:r>
    <w:r>
      <w:rPr>
        <w:rFonts w:ascii="Arial" w:hAnsi="Arial"/>
        <w:color w:val="555555"/>
        <w:sz w:val="16"/>
      </w:rPr>
      <w:t xml:space="preserve">    Fase Operacional —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