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#102 (b2)</w:t>
      </w:r>
    </w:p>
    <w:p>
      <w:r>
        <w:t xml:space="preserve">Prompt: </w:t>
      </w:r>
    </w:p>
    <w:p>
      <w:r>
        <w:t>--------------------</w:t>
      </w:r>
    </w:p>
    <w:p>
      <w:r>
        <w:t>Some people argue that life experiences teach people more effectively than what is learned in books or through formal schooling. In my opinion, I strongly agree with the view that experience is the best teacher and life experiences teach more effectively than formal education. This essay will provide two reasons supporting my idea.</w:t>
        <w:br/>
        <w:br/>
        <w:t>Practical life experiences offer a unique form of knowledge that cannot be taught in a classroom. In other words, learning from real-life situations involves dealing with unexpected challenges and making immediate decisions. For instance, managing a sudden financial crisis teaches budgeting skills better than any textbook chapter. As a result, people gain practical skills and emotional maturity that school cannot provide. Hence, it becomes evident that hands-on experience is a powerful source of self-improvement.</w:t>
        <w:br/>
        <w:br/>
        <w:t>Another reason is that real life forces individuals to develop resilience and problem-solving abilities. This is primarily due to the fact that when people face difficulties, they must find solutions using their own judgment. This can be exemplified by the fact that overcoming a difficult personal challenge builds inner strength. The outcome is that individuals become more confident and better able to handle future difficulties. This clearly aligns with the view that life experiences are the best teacher.</w:t>
        <w:br/>
        <w:br/>
        <w:t>In conclusion, I strongly agree that life experiences are the best teacher. Practical life experiences provide necessary skills, and real life forces the development of resilience, proving that hands-on experience is superior to formal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