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#103 (b2)</w:t>
      </w:r>
    </w:p>
    <w:p>
      <w:r>
        <w:t xml:space="preserve">Prompt: </w:t>
      </w:r>
    </w:p>
    <w:p>
      <w:r>
        <w:t>--------------------</w:t>
      </w:r>
    </w:p>
    <w:p>
      <w:r>
        <w:t>The provision of paid leave is a common topic of discussion regarding employee rights and workplace policies. In my opinion, I strongly positive with the view that paid leave for working employees is good. This essay will provide two reasons supporting my idea.</w:t>
        <w:br/>
        <w:br/>
        <w:t>On the one hand, paid leave helps employees maintain a good work-life balance. In other words, it gives workers time away from work without losing their income. For instance, an employee can use their paid days off to attend a family commitment. As a result, they can manage personal life tasks and return to work feeling refreshed. Hence, it becomes evident that paid leave supports employee welfare.</w:t>
        <w:br/>
        <w:br/>
        <w:t>On the other hand, paid leave can create a financial disadvantage for companies. This is primarily due to the fact that the company must pay wages even when the employee is not working. This can be exemplified by the fact that a large number of employees taking leave at once affects daily operations. The outcome is that the business might need to hire temporary staff, which adds to costs. This clearly aligns with the view that paid leave presents a financial drawback.</w:t>
        <w:br/>
        <w:br/>
        <w:t>In conclusion, I strongly agree that paid leave is beneficial. The positive impact on employee welfare, such as improving work-life balance, outweighs the financial drawback for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