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#103 (c1)</w:t>
      </w:r>
    </w:p>
    <w:p>
      <w:r>
        <w:t xml:space="preserve">Prompt: </w:t>
      </w:r>
    </w:p>
    <w:p>
      <w:r>
        <w:t>--------------------</w:t>
      </w:r>
    </w:p>
    <w:p>
      <w:r>
        <w:t>The provision of paid leave is a significant aspect of modern employment benefits. In my opinion, I strongly negative with negative. This essay will provide two reasons supporting my idea.</w:t>
        <w:br/>
        <w:br/>
        <w:t>On the one hand, Paid leave is crucial for maintaining employee welfare and morale. In other words, This means it provides workers with necessary time away from work to recuperate physically and mentally. For instance, A practical example is an employee taking a paid vacation, dedicating time to family commitments or personal hobbies. As a result, This period of rest and relaxation significantly reduces accumulated workplace stress. Hence, it becomes evident that Consequently, it becomes evident that paid leave supports a better work-life balance for the individual.</w:t>
        <w:br/>
        <w:br/>
        <w:t>On the other hand, Paid leave can present a significant disadvantage to organizational productivity. This is primarily due to the fact that excessive time away from work can disrupt workflow continuity and project momentum. This can be exemplified by the fact that A practical example is key personnel being absent simultaneously, which creates bottlenecks in departmental operations. The outcome is that the workload must be redistributed among fewer staff members, leading to increased pressure. This clearly aligns with the view that paid leave negatively impacts immediate operational efficiency.</w:t>
        <w:br/>
        <w:br/>
        <w:t>In conclusion, I strongly agree that employers must carefully balance the benefits of paid leave with the need to maintain strong operational efficiency. Paid leave supports a better work-life balance, and managing the impact on operational efficiency is equally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