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#106 (a2_b1)</w:t>
      </w:r>
    </w:p>
    <w:p>
      <w:r>
        <w:t xml:space="preserve">Prompt: </w:t>
      </w:r>
    </w:p>
    <w:p>
      <w:r>
        <w:t>--------------------</w:t>
      </w:r>
    </w:p>
    <w:p>
      <w:r>
        <w:t>Students need time and a quiet place to study well. In my opinion, I strongly disagree with disagree. This essay will provide two reasons supporting my idea.</w:t>
        <w:br/>
        <w:br/>
        <w:t>A student can still study well even if they work part-time. In other words, work and study can share time in daily life in daily life in daily life in daily life today. For example, a student can study in the evening after a shift at a shop in daily life. As a result, the job hours do not stop the learning process. This shows that a good balance is possible.</w:t>
        <w:br/>
        <w:br/>
        <w:t>A student can find time for school work even with a job. This is because the job can teach useful skills for learning in daily life in daily life in daily life today today. For example, working at a café teaches good time management. As a result, the student learns how to plan their day better. This supports the view that both activities can happen together.</w:t>
        <w:br/>
        <w:br/>
        <w:t>In conclusion, I strongly disagree with the idea that studying and working cannot mix. Students can still study well by finding a good balance, and a job can help them learn useful skills for school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