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#107 (c1)</w:t>
      </w:r>
    </w:p>
    <w:p>
      <w:r>
        <w:t xml:space="preserve">Prompt: </w:t>
      </w:r>
    </w:p>
    <w:p>
      <w:r>
        <w:t>--------------------</w:t>
      </w:r>
    </w:p>
    <w:p>
      <w:r>
        <w:t>The decision to host major international sports events generates considerable discussion regarding its overall impact on a city. In my opinion, I strongly positive with positive. This essay will provide two reasons supporting my idea.</w:t>
        <w:br/>
        <w:br/>
        <w:t>Hosting large-scale sports events offers substantial economic benefits to the host city. In other words, the influx of visitors and participants stimulates various sectors of the local economy. For instance, a major tournament like the Olympics requires extensive hotel bookings and local transportation services. As a result, local businesses experience a significant boost in revenue generation and employment opportunities. Hence, it becomes evident that the financial revitalization provided by these events is considerable.</w:t>
        <w:br/>
        <w:br/>
        <w:t>Furthermore, hosting such global events can significantly enhance a nation's international profile. This is primarily due to the fact that the global media coverage showcases the host country's infrastructure and culture. This can be exemplified by the fact that a city preparing for a World Cup must upgrade its public facilities and communication networks. The outcome is that the city's reputation improves, attracting future investment and tourism. This clearly aligns with the view that global sporting events are powerful catalysts for national development.</w:t>
        <w:br/>
        <w:br/>
        <w:t>In conclusion, I strongly agree that bidding to host sports events is beneficial. The economic revitalization and the enhancement of a nation's international profile are two key advantages that justify the considerable public expenditure.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