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#107 (c1)</w:t>
      </w:r>
    </w:p>
    <w:p>
      <w:r>
        <w:t xml:space="preserve">Prompt: </w:t>
      </w:r>
    </w:p>
    <w:p>
      <w:r>
        <w:t>--------------------</w:t>
      </w:r>
    </w:p>
    <w:p>
      <w:r>
        <w:t>The decision to bid for and host major international sports events is a subject of considerable public debate. In my opinion, I strongly negative with negative. This essay will provide two reasons supporting my idea.</w:t>
        <w:br/>
        <w:br/>
        <w:t>The immense financial burden associated with hosting such large-scale sports events presents significant risks to a nation's finances. In other words, the initial investment in new infrastructure often exceeds the projected revenue streams. For instance, the construction of massive stadiums and specialized transport links requires billions of dollars in public expenditure. As a result, local governments may accumulate substantial debt, straining public finances for years afterward. Hence, it becomes evident that the financial commitment poses a considerable threat to economic stability.</w:t>
        <w:br/>
        <w:br/>
        <w:t>Furthermore, the logistical complexity of managing massive crowds during these events can overwhelm existing civic services. This is primarily due to the fact that unprepared urban facilities struggle to cope with sudden population surges. This can be exemplified by the fact that local transportation networks become severely congested, leading to daily disruptions. The outcome is that the strain on utilities, such as water and electricity, can compromise the quality of life for permanent residents. This clearly aligns with the view that the operational demands are unsustainable for many cities.</w:t>
        <w:br/>
        <w:br/>
        <w:t>In conclusion, I strongly disagree that bidding to host sports events is beneficial. The financial commitment poses a considerable threat to economic stability, and the operational demands are unsustainable for many cities.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