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#108 (a2_b1)</w:t>
      </w:r>
    </w:p>
    <w:p>
      <w:r>
        <w:t xml:space="preserve">Prompt: </w:t>
      </w:r>
    </w:p>
    <w:p>
      <w:r>
        <w:t>--------------------</w:t>
      </w:r>
    </w:p>
    <w:p>
      <w:r>
        <w:t>Air pollution is a big problem for people and the planet. In my opinion, I strongly agree with the view that increasing fuel prices is the only way to reduce air pollution. This essay will provide two reasons supporting my idea.</w:t>
        <w:br/>
        <w:br/>
        <w:t>Raising fuel prices helps people use cars less. In other words, higher costs make people think about their travel habits in daily life. For example, people might choose to walk or take the bus instead of driving a car. As a result, fewer cars will use the roads, which cleans the air. This shows that price changes can change people's actions.</w:t>
        <w:br/>
        <w:br/>
        <w:t>Making fuel more expensive helps governments plan better transport systems. This is because people will need better public transport options if cars are costly in daily life. For example, cities can build more bus lanes and train lines for everyone. As a result, the public transport system gets better and more people use it. This supports the view that price changes help improve city services.</w:t>
        <w:br/>
        <w:br/>
        <w:t>In conclusion, I strongly agree that increasing fuel prices is the only way to reduce air pollution. Raising fuel prices helps people change their travel habits, and this also helps governments improve public transport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