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#108 (b2)</w:t>
      </w:r>
    </w:p>
    <w:p>
      <w:r>
        <w:t xml:space="preserve">Prompt: </w:t>
      </w:r>
    </w:p>
    <w:p>
      <w:r>
        <w:t>--------------------</w:t>
      </w:r>
    </w:p>
    <w:p>
      <w:r>
        <w:t>Air pollution is a major global issue that affects the health and environment of many people. In my opinion, I strongly agree with the view that increasing fuel prices is the only way to reduce air pollution. This essay will provide two reasons supporting my idea.</w:t>
        <w:br/>
        <w:br/>
        <w:t>Raising the cost of fuel is a strong measure to reduce air pollution. In other words, making gasoline and diesel more expensive changes how people and businesses use cars. For instance, people might choose to walk or use public transport instead of driving their own cars. As a result, there will be fewer vehicles on the roads, which lowers the amount of pollution. Hence, it becomes evident that higher fuel prices encourage cleaner travel methods.</w:t>
        <w:br/>
        <w:br/>
        <w:t>Increasing fuel prices also helps governments invest in better public transport. This is primarily due to the fact that when fuel costs rise, people look for cheaper alternatives to travel. This can be exemplified by the fact that cities might build more train lines or bus routes to meet demand. The outcome is that better public transport options become available to more citizens. This clearly aligns with the view that higher fuel prices drive necessary infrastructure improvements.</w:t>
        <w:br/>
        <w:br/>
        <w:t>In conclusion, I strongly agree that increasing fuel prices is the only way to reduce air pollution. Raising the cost of fuel encourages cleaner travel methods, and this measure also helps governments invest in better public transport.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