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#108 (b2)</w:t>
      </w:r>
    </w:p>
    <w:p>
      <w:r>
        <w:t xml:space="preserve">Prompt: </w:t>
      </w:r>
    </w:p>
    <w:p>
      <w:r>
        <w:t>--------------------</w:t>
      </w:r>
    </w:p>
    <w:p>
      <w:r>
        <w:t>Air pollution is a major global problem that affects the health and environment of many people. In my opinion, I strongly disagree with the view that there are other ways to reduce air pollution besides increasing fuel prices. This essay will provide two reasons supporting my idea.</w:t>
        <w:br/>
        <w:br/>
        <w:t>Investing in public transport systems is a highly effective way to reduce air pollution. In other words, better buses and trains can take many people to work or school. For instance, a city that builds many new subway lines will see fewer cars on the roads. As a result, the amount of exhaust fumes released into the air will drop significantly. Hence, it becomes evident that improving public transport is a strong alternative to raising fuel costs.</w:t>
        <w:br/>
        <w:br/>
        <w:t>Promoting renewable energy sources offers a sustainable path away from pollution. This is primarily due to the fact that solar and wind power do not burn fossil fuels. This can be exemplified by the fact that many countries are installing solar panels on rooftops. The outcome is that the reliance on coal and oil for electricity generation decreases greatly. This clearly aligns with the view that clean energy sources are a better solution than just changing prices.</w:t>
        <w:br/>
        <w:br/>
        <w:t>In conclusion, I strongly disagree with the view that increasing fuel prices is the only way to tackle air pollution. Improving public transport and promoting renewable energy sources are two powerful methods that can help clean the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