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#109 (c1)</w:t>
      </w:r>
    </w:p>
    <w:p>
      <w:r>
        <w:t xml:space="preserve">Prompt: </w:t>
      </w:r>
    </w:p>
    <w:p>
      <w:r>
        <w:t>--------------------</w:t>
      </w:r>
    </w:p>
    <w:p>
      <w:r>
        <w:t>The debate surrounding the primary purpose of incarceration involves whether the focus should be on punitive measures or on guiding offenders toward better lives. In my opinion, I strongly agree with agree. This essay will provide two reasons supporting my idea.</w:t>
        <w:br/>
        <w:br/>
        <w:t>The primary function of imprisonment must be to ensure accountability for criminal actions. In other words, the initial purpose is to impose a penalty commensurate with the severity of the transgression. For instance, a person who commits theft should face a period of confinement that reflects the value of the stolen goods. As a result, this punitive measure serves as a clear deterrent to others contemplating similar illegal acts. Hence, it becomes evident that punishment remains a fundamental requirement of the justice system.</w:t>
        <w:br/>
        <w:br/>
        <w:t>Furthermore, the correctional facility should aim to reform the individual's life prospects. This is primarily due to the fact that simply punishing an offender does not address the root causes of their criminal behavior. This can be exemplified by the fact that educational programs and vocational training within jail settings equip inmates with marketable skills. The outcome is that upon release, these individuals possess the necessary qualifications to secure stable employment and reintegrate into society. This clearly aligns with the view that rehabilitation is crucial for reducing future crime rates.</w:t>
        <w:br/>
        <w:br/>
        <w:t>In conclusion, I strongly agree with 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