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#109 (c1)</w:t>
      </w:r>
    </w:p>
    <w:p>
      <w:r>
        <w:t xml:space="preserve">Prompt: </w:t>
      </w:r>
    </w:p>
    <w:p>
      <w:r>
        <w:t>--------------------</w:t>
      </w:r>
    </w:p>
    <w:p>
      <w:r>
        <w:t>The debate surrounding the primary purpose of incarceration often centers on whether the focus should be on punitive measures or on improving the lives of offenders. In my opinion, I strongly disagree with disagree. This essay will provide two reasons supporting my idea.</w:t>
        <w:br/>
        <w:br/>
        <w:t>The main function of time spent in prison should be rehabilitation, focusing on behavioral modification. In other words, the goal should be to equip individuals with the skills necessary for successful reintegration into society. For instance, vocational training programs, such as carpentry or coding classes, provide tangible skills. As a result, former inmates gain marketable expertise, which reduces their reliance on illegal activities. Hence, it becomes evident that a reformative approach yields better long-term outcomes for both the individual and the community.</w:t>
        <w:br/>
        <w:br/>
        <w:t>Furthermore, a rehabilitative focus helps address the root causes of criminal behavior. This is primarily due to the fact that many offenses stem from socio-economic factors, such as poverty or lack of education. This can be exemplified by the fact that educational workshops teach literacy and financial management to detainees. The outcome is that participants develop self-discipline and a clearer path toward legitimate employment. This clearly aligns with the view that addressing underlying issues is more effective than mere punishment.</w:t>
        <w:br/>
        <w:br/>
        <w:t>In conclusion, I strongly disagree with disagree. This is clear from main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