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 (c1)</w:t>
      </w:r>
    </w:p>
    <w:p>
      <w:r>
        <w:t xml:space="preserve">Prompt: </w:t>
      </w:r>
    </w:p>
    <w:p>
      <w:r>
        <w:t>--------------------</w:t>
      </w:r>
    </w:p>
    <w:p>
      <w:r>
        <w:t>Communication methods have undergone substantial transformations over the last decade. In my opinion, I strongly agree with the view that changes in communication have more negative impacts than positive impacts. This essay will provide two reasons supporting my idea.</w:t>
        <w:br/>
        <w:br/>
        <w:t>On the one hand, digital platforms have greatly enhanced the speed and reach of human interaction. In other words, people can maintain contact with others regardless of geographical distance. For instance, video calls allow family members separated by continents to interact as if they were in the same room. As a result, maintaining strong relationships across vast distances has become remarkably feasible. Hence, it becomes evident that global connectivity has reached unprecedented levels.</w:t>
        <w:br/>
        <w:br/>
        <w:t>On the other hand, the increasing reliance on mediated interaction presents several significant drawbacks. This is primarily due to the fact that digital communication often lacks the nuance of face-to-face conversation. This can be exemplified by the fact that complex emotions are frequently misinterpreted through text messages. The outcome is that individuals may struggle to develop deep interpersonal skills necessary for real-world engagement. This clearly aligns with the view that this drawback diminishes the quality of personal relationships.</w:t>
        <w:br/>
        <w:br/>
        <w:t>In conclusion, I strongly agree with the view that changes in communication have more negative impacts than positive impacts. This is because while digital platforms facilitate unprecedented global connectivity, the increasing reliance on mediated interaction diminishes the quality of personal relationships due to a lack of nuance.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