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#110 (a2_b1)</w:t>
      </w:r>
    </w:p>
    <w:p>
      <w:r>
        <w:t xml:space="preserve">Prompt: </w:t>
      </w:r>
    </w:p>
    <w:p>
      <w:r>
        <w:t>--------------------</w:t>
      </w:r>
    </w:p>
    <w:p>
      <w:r>
        <w:t>Some people think salary is more important when they look for a job, while others think work conditions are more important. In my opinion, I strongly disagree with the view that work conditions are more important when looking for a job. This essay will provide two reasons supporting my idea.</w:t>
        <w:br/>
        <w:br/>
        <w:t>Salary is a very important factor when choosing a job. In other words, people need enough money to live a good life in daily life. For example, a person must pay rent and buy food every month. As a result, a high salary helps them meet these basic needs. This shows that money is a key thing for people.</w:t>
        <w:br/>
        <w:br/>
        <w:t>Another reason is that good pay helps people feel safe. This is because a good salary gives people a sense of safety and peace in daily life. For example, a high salary allows a family to save money for the future. As a result, the family can plan for better times and feel less worry. This supports the view that money gives people peace of mind.</w:t>
        <w:br/>
        <w:br/>
        <w:t>In conclusion, I strongly disagree with the view that work conditions are more important when looking for a job. This is because salary is a key factor for meeting basic needs, and good pay also helps people feel safe and plan for the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