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#110 (b2)</w:t>
      </w:r>
    </w:p>
    <w:p>
      <w:r>
        <w:t xml:space="preserve">Prompt: </w:t>
      </w:r>
    </w:p>
    <w:p>
      <w:r>
        <w:t>--------------------</w:t>
      </w:r>
    </w:p>
    <w:p>
      <w:r>
        <w:t>When people look for a job, some think that salary is the most important thing, while others believe that work conditions matter more. In my opinion, I strongly agree with agree. This essay will provide two reasons supporting my idea.</w:t>
        <w:br/>
        <w:br/>
        <w:t>Some people believe that salary is the most important factor when looking for a job. In other words, they think that the amount of money earned should be the main focus. For instance, a person might choose a high-paying job even if the office is not perfect. As a result, they can afford a better life and meet their family's needs. Hence, it becomes evident that financial reward is a major concern for many workers.</w:t>
        <w:br/>
        <w:br/>
        <w:t>Other people think that work conditions are more important than salary. This is primarily due to the fact that a good environment helps people feel happy at work. This can be exemplified by the fact that having a good work-life balance reduces stress. The outcome is that employees feel respected and want to stay with the company for a long time. This clearly aligns with the view that a positive workplace environment is key to job happiness.</w:t>
        <w:br/>
        <w:br/>
        <w:t>In conclusion, I strongly agree with agree. This is clear from believe and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