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#110 (b2)</w:t>
      </w:r>
    </w:p>
    <w:p>
      <w:r>
        <w:t xml:space="preserve">Prompt: </w:t>
      </w:r>
    </w:p>
    <w:p>
      <w:r>
        <w:t>--------------------</w:t>
      </w:r>
    </w:p>
    <w:p>
      <w:r>
        <w:t>When people look for a job, some people think salary is more important while others think work conditions are more important. In my opinion, I strongly disagree with disagree. This essay will provide two reasons supporting my idea.</w:t>
        <w:br/>
        <w:br/>
        <w:t>Some people believe that high salary is the most important thing when looking for a job. In other words, they think that money is the main goal for employment. For instance, a person might accept a difficult job just because the pay is very high. As a result, they might ignore poor working hours or a bad office environment. Hence, it becomes evident that financial reward is a major focus for many job seekers.</w:t>
        <w:br/>
        <w:br/>
        <w:t>Other people think that work conditions are more important than money. This is primarily due to the fact that a good environment helps people feel happy at work. This can be exemplified by the fact that a flexible schedule and good team support make a big difference. The outcome is that employees feel respected and are more likely to stay with the company for a long time. This clearly aligns with the view that a positive workplace is key to job happiness.</w:t>
        <w:br/>
        <w:br/>
        <w:t>In conclusion, I strongly disagree with disagree. This is clear from believe and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