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#110 (c1)</w:t>
      </w:r>
    </w:p>
    <w:p>
      <w:r>
        <w:t xml:space="preserve">Prompt: </w:t>
      </w:r>
    </w:p>
    <w:p>
      <w:r>
        <w:t>--------------------</w:t>
      </w:r>
    </w:p>
    <w:p>
      <w:r>
        <w:t>The debate concerning job prospects often involves weighing the importance of financial compensation against the quality of the working environment. In my opinion, I strongly disagree with the view that work conditions are more important when looking for a job. This essay will provide two reasons supporting my idea.</w:t>
        <w:br/>
        <w:br/>
        <w:t>A primary consideration when seeking employment is the level of remuneration offered by an employer. In other words, a substantial salary provides the financial security necessary for maintaining a comfortable lifestyle. For instance, a graduate with specialized skills might receive a high starting salary in a major metropolitan area. As a result, this income allows them to afford better housing and educational opportunities for their family. Hence, it becomes evident that financial stability is a crucial foundation for any career.</w:t>
        <w:br/>
        <w:br/>
        <w:t>Another compelling factor in career decisions is the overall workplace environment. This is primarily due to the fact that a positive atmosphere significantly contributes to employee morale and productivity. This can be exemplified by the fact that companies promoting work-life balance often report lower rates of burnout among staff. The outcome is that employees feel valued and are more inclined to commit to the organization long-term. This clearly aligns with the view that job fulfillment is paramount.</w:t>
        <w:br/>
        <w:br/>
        <w:t>In conclusion, I strongly disagree with the view that work conditions are more important when looking for a job. This is because financial stability provides the necessary foundation for a comfortable life, while a positive workplace environment significantly enhances employee morale and commitment.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