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#111 (a2_b1)</w:t>
      </w:r>
    </w:p>
    <w:p>
      <w:r>
        <w:t xml:space="preserve">Prompt: </w:t>
      </w:r>
    </w:p>
    <w:p>
      <w:r>
        <w:t>--------------------</w:t>
      </w:r>
    </w:p>
    <w:p>
      <w:r>
        <w:t>Some people think that e-readers and e-books mean we should stop using real paper books. In my opinion, I strongly disagree with the view that real books are still important despite e-readers and e-books. This essay will provide two reasons supporting my idea.</w:t>
        <w:br/>
        <w:br/>
        <w:t>Physical books offer a good reading experience. In other words, holding a real book feels different from looking at a screen in daily life for many people. For example, turning paper pages gives a nice feeling to reading in daily life. As a result, many people feel more focused when they read from paper in daily life. This shows that the physical act of reading is important for some people.</w:t>
        <w:br/>
        <w:br/>
        <w:t>Real books are better for long-term learning. This is because reading from paper helps the brain remember things better in daily life. For example, students often prefer taking notes on paper during class in daily life. As a result, the information seems easier to keep later on in daily life. This supports the view that paper books help memory and study.</w:t>
        <w:br/>
        <w:br/>
        <w:t>In conclusion, I strongly disagree with the view that real books are less important. Physical books offer a good reading experience, and paper books help memory and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