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#111 (b2)</w:t>
      </w:r>
    </w:p>
    <w:p>
      <w:r>
        <w:t xml:space="preserve">Prompt: </w:t>
      </w:r>
    </w:p>
    <w:p>
      <w:r>
        <w:t>--------------------</w:t>
      </w:r>
    </w:p>
    <w:p>
      <w:r>
        <w:t>Some people believe that the rise of e-readers and e-books means that physical books are becoming outdated. In my opinion, I strongly disagree with the view that real books are still important despite e-readers and e-books. This essay will provide two reasons supporting my idea.</w:t>
        <w:br/>
        <w:br/>
        <w:t>Physical books offer a unique reading experience that digital formats cannot fully replace. In other words, many people enjoy the feel and look of a real book. For instance, turning actual pages provides a satisfying, physical action that is missing on a screen. As a result, this physical interaction helps some readers feel more connected to the story. Hence, it becomes evident that the tangible nature of paper books is important for many readers.</w:t>
        <w:br/>
        <w:br/>
        <w:t>Real books also support better focus and concentration while reading. This is primarily due to the fact that digital screens often show many notifications and other distractions. This can be exemplified by the fact that using a tablet for reading often tempts people to check emails or social media. The outcome is that readers might lose their focus or feel overwhelmed by the screen's constant alerts. This clearly aligns with the view that physical books help maintain a steady reading focus.</w:t>
        <w:br/>
        <w:br/>
        <w:t>In conclusion, I strongly disagree with the view that physical books are becoming outdated. The unique reading experience and the ability to maintain a steady reading focus show that real books still hold great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