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#112 (c1)</w:t>
      </w:r>
    </w:p>
    <w:p>
      <w:r>
        <w:t xml:space="preserve">Prompt: </w:t>
      </w:r>
    </w:p>
    <w:p>
      <w:r>
        <w:t>--------------------</w:t>
      </w:r>
    </w:p>
    <w:p>
      <w:r>
        <w:t>Differential education involves dividing students into separate classes based on their academic performance and learning pace. In my opinion, I strongly positive with positive. This essay will provide two reasons supporting my idea.</w:t>
        <w:br/>
        <w:br/>
        <w:t>One clear advantage of differential education is that it allows students to learn at an optimal pace. In other words, students who grasp concepts quickly can advance without waiting for their peers. For instance, a gifted mathematics class might cover advanced algebra while others review basic arithmetic. As a result, the advanced students remain engaged and challenged, preventing boredom. Hence, it becomes evident that this approach maximizes the potential of high-achieving learners.</w:t>
        <w:br/>
        <w:br/>
        <w:t>Another benefit is that it provides targeted support for students who require extra academic attention. This is primarily due to the fact that small groups allow instructors to focus on specific knowledge gaps. This can be exemplified by the fact that a remedial reading group can dedicate time to phonics skills. The outcome is that struggling students receive intensive, personalized instruction they would not get in a large class. This clearly aligns with the view that academic disadvantage can be mitigated effectively.</w:t>
        <w:br/>
        <w:br/>
        <w:t>In conclusion, I strongly agree that differential education is beneficial. By allowing students to learn at an optimal pace and providing targeted support for academic disadvantage, it significantly improves educational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