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(c1)</w:t>
      </w:r>
    </w:p>
    <w:p>
      <w:r>
        <w:t xml:space="preserve">Prompt: </w:t>
      </w:r>
    </w:p>
    <w:p>
      <w:r>
        <w:t>--------------------</w:t>
      </w:r>
    </w:p>
    <w:p>
      <w:r>
        <w:t>Differential education involves separating students into distinct classes based on their academic performance levels. In my opinion, I strongly negative with negative. This essay will provide two reasons supporting my idea.</w:t>
        <w:br/>
        <w:br/>
        <w:t>One significant disadvantage is the potential for increased academic disadvantage among students. In other words, grouping students by ability can create rigid boundaries on their educational journey. For instance, students placed in lower-ability classes might feel stigmatized, limiting their self-perception. As a result, this segregation can diminish motivation and reduce the overall desire for academic achievement. Hence, it becomes evident that this approach undermines the holistic development of the student.</w:t>
        <w:br/>
        <w:br/>
        <w:t>Another concern relates to the artificial narrowing of the curriculum. This is primarily due to the fact that specialized classes often restrict exposure to diverse subjects. This can be exemplified by the fact that advanced students might miss out on collaborative, foundational skills taught in mixed groups. The outcome is that the curriculum becomes overly segmented, failing to prepare students for varied professional fields. This clearly aligns with the view that a unified learning environment is more beneficial for comprehensive growth.</w:t>
        <w:br/>
        <w:br/>
        <w:t>In conclusion, I strongly disagree with differential education because it risks academic disadvantage and leads to an artificial narrowing of the curriculum. Maintaining a unified learning environment is crucial for supporting student progress and ensuring comprehensive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