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#114 (a2_b1)</w:t>
      </w:r>
    </w:p>
    <w:p>
      <w:r>
        <w:t xml:space="preserve">Prompt: </w:t>
      </w:r>
    </w:p>
    <w:p>
      <w:r>
        <w:t>--------------------</w:t>
      </w:r>
    </w:p>
    <w:p>
      <w:r>
        <w:t>Poor ways of living can make people sick and affect their health. In my opinion, I strongly agree with the view that poor lifestyles negatively impact health and government must help. This essay will provide two reasons supporting my idea.</w:t>
        <w:br/>
        <w:br/>
        <w:t>The main cause is poor eating habits and lack of exercise. In other words, people often eat too much bad food and do not move enough in daily life. For example, many people prefer sweet drinks and chips instead of fresh fruit in daily life. As a result, they might get overweight and have bad health problems. This shows that poor diet and little activity are major problems.</w:t>
        <w:br/>
        <w:br/>
        <w:t>One effective solution is that the government must offer better health services. This is because these services can teach people how to eat well and stay active in daily life. For example, the government can build more parks and offer free fitness classes in daily life. As a result, people will feel more motivated to walk and exercise outside. This supports the view that government help is very important.</w:t>
        <w:br/>
        <w:br/>
        <w:t>In conclusion, I strongly agree with the view that poor lifestyles negatively impact health and government must help. This is because poor diet and lack of activity cause health issues, and government help can provide better services and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