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#114 (b2)</w:t>
      </w:r>
    </w:p>
    <w:p>
      <w:r>
        <w:t xml:space="preserve">Prompt: </w:t>
      </w:r>
    </w:p>
    <w:p>
      <w:r>
        <w:t>--------------------</w:t>
      </w:r>
    </w:p>
    <w:p>
      <w:r>
        <w:t>Poor ways of living can have a negative effect on a person's health. In my opinion, I strongly agree with the view that poor lifestyles negatively impact health and government must help. This essay will provide two reasons supporting my idea.</w:t>
        <w:br/>
        <w:br/>
        <w:t>The major reason is that poor eating habits and lack of physical activity are common problems. In other words, many people do not eat enough healthy food, and they do not exercise enough. For instance, a diet high in sugar and processed food leads to weight gain. As a result, people face a higher risk of getting chronic illnesses like diabetes. Hence, it becomes evident that poor lifestyle choices are a major health risk.</w:t>
        <w:br/>
        <w:br/>
        <w:t>One effective solution is for the government to run public health initiatives. This is primarily due to the fact that these programs can teach people how to live better. This can be exemplified by the fact that local councils can offer free classes on healthy cooking. The outcome is that people learn good habits and change their daily routines. This clearly aligns with the view that government support is needed for better health.</w:t>
        <w:br/>
        <w:br/>
        <w:t>In conclusion, I strongly agree with the view that poor lifestyles negatively impact health and government must help. This is because poor eating habits and lack of physical activity pose significant health risks, and government initiatives can effectively educate people on adopting healthier routines.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