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#115 (b2)</w:t>
      </w:r>
    </w:p>
    <w:p>
      <w:r>
        <w:t xml:space="preserve">Prompt: </w:t>
      </w:r>
    </w:p>
    <w:p>
      <w:r>
        <w:t>--------------------</w:t>
      </w:r>
    </w:p>
    <w:p>
      <w:r>
        <w:t>Governments must decide where to spend their money among climate change, education, and public health. In my opinion, I strongly disagree with disagree. This essay will provide two reasons supporting my idea.</w:t>
        <w:br/>
        <w:br/>
        <w:t>Education is the most important area for governments to allocate funds to. In other words, This is because a good education helps people get better jobs and live better lives. For instance, a poor student in a rural area might not have access to good books or teachers. As a result, this lack of learning opportunities keeps the community poor and unprepared. Hence, it becomes evident that investing in schools is key for a strong society.</w:t>
        <w:br/>
        <w:br/>
        <w:t>Another area that needs funding is education, because it provides a solid foundation for all citizens. This is primarily due to the fact that knowledge helps people make good choices about their future. This can be exemplified by the fact that people with good education are more likely to understand health risks. The outcome is that they take better care of themselves and their families. This clearly aligns with the view that education is the best use of public money.</w:t>
        <w:br/>
        <w:br/>
        <w:t>In conclusion, I strongly disagree with disagree. This is clear from education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