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#116 (b2)</w:t>
      </w:r>
    </w:p>
    <w:p>
      <w:r>
        <w:t xml:space="preserve">Prompt: </w:t>
      </w:r>
    </w:p>
    <w:p>
      <w:r>
        <w:t>--------------------</w:t>
      </w:r>
    </w:p>
    <w:p>
      <w:r>
        <w:t>Public transportation systems are a key part of modern city life, helping people move around efficiently. In my opinion, I strongly disagree with the view that cheaper public transportation has more problems than advantages. This essay will provide two reasons supporting my idea.</w:t>
        <w:br/>
        <w:br/>
        <w:t>Affordable public transport helps reduce the number of private cars on the road. In other words, when fares are low, more people choose to use buses and trains instead of driving their own vehicles. For instance, a city might see a large increase in ridership when it lowers the cost of a monthly pass. As a result, the air quality improves, and traffic congestion becomes less severe. Hence, it becomes evident that cheaper options offer major environmental and social benefits.</w:t>
        <w:br/>
        <w:br/>
        <w:t>Improved public transport also helps people access jobs and education more easily. This is primarily due to the fact that low fares make travel affordable for low-income families. This can be exemplified by the fact that students in poorer areas can reach colleges without needing expensive private transport. The outcome is that people have better chances to get better jobs and improve their lives. This clearly aligns with the view that affordable public transport supports social equality.</w:t>
        <w:br/>
        <w:br/>
        <w:t>In conclusion, I strongly disagree with the view that cheaper public transportation has more problems than advantages. Low fares help reduce car use and improve air quality, and they also help people access jobs and education more easily.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