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#116 (c1)</w:t>
      </w:r>
    </w:p>
    <w:p>
      <w:r>
        <w:t xml:space="preserve">Prompt: </w:t>
      </w:r>
    </w:p>
    <w:p>
      <w:r>
        <w:t>--------------------</w:t>
      </w:r>
    </w:p>
    <w:p>
      <w:r>
        <w:t>Public transportation systems are crucial components of modern urban infrastructure, facilitating the movement of large populations. In my opinion, I strongly disagree with the view that cheaper public transportation has more problems than advantages. This essay will provide two reasons supporting my idea.</w:t>
        <w:br/>
        <w:br/>
        <w:t>These systems offer substantial environmental benefits to metropolitan areas. In other words, relying on public transit significantly reduces the number of individual vehicles on the road. For instance, a single bus can transport dozens of people, drastically cutting down carbon emissions compared to private cars. As a result, cities experience improved air quality and reduced noise pollution. Hence, it becomes evident that public transport is vital for ecological sustainability.</w:t>
        <w:br/>
        <w:br/>
        <w:t>Furthermore, public transit greatly enhances social equity within a community. This is primarily due to the fact that it provides reliable mobility options for all socioeconomic groups. This can be exemplified by the fact that low-income residents who cannot afford private vehicles still have access to employment centers. The outcome is that economic disparities are mitigated, allowing greater participation in the workforce. This clearly aligns with the view that public transport is a key social equalizer.</w:t>
        <w:br/>
        <w:br/>
        <w:t>In conclusion, I strongly disagree with the view that cheaper public transportation has more problems than advantages. The substantial environmental benefits and the role in promoting social equity demonstrate that public transport is overwhelmingly beneficial for urban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