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#117 (b2)</w:t>
      </w:r>
    </w:p>
    <w:p>
      <w:r>
        <w:t xml:space="preserve">Prompt: </w:t>
      </w:r>
    </w:p>
    <w:p>
      <w:r>
        <w:t>--------------------</w:t>
      </w:r>
    </w:p>
    <w:p>
      <w:r>
        <w:t>Many schools offer a wide range of after-class activities for their students. In my opinion, I strongly positive with the view that after-class activities are good for students. This essay will provide two reasons supporting my idea.</w:t>
        <w:br/>
        <w:br/>
        <w:t>On the one hand, these activities help students develop important skills. In other words, students get chances to practice things outside of normal lessons. For instance, joining a debate club helps students improve their speaking ability. As a result, students become more confident when they talk to people. Hence, it becomes evident that these activities boost students' abilities.</w:t>
        <w:br/>
        <w:br/>
        <w:t>On the other hand, these activities can also create a negative impact on students. This is primarily due to the fact that students might feel too much pressure to join many groups. This can be exemplified by the fact that a student might spend all their free time on clubs. The outcome is that they have little time for rest or for spending time with family. This clearly aligns with the view that the workload can be a problem.</w:t>
        <w:br/>
        <w:br/>
        <w:t>In conclusion, I strongly agree that after-class activities are beneficial. While these activities help students develop important skills, parents must also manage the workload to avoid a negative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