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#117 (b2)</w:t>
      </w:r>
    </w:p>
    <w:p>
      <w:r>
        <w:t xml:space="preserve">Prompt: </w:t>
      </w:r>
    </w:p>
    <w:p>
      <w:r>
        <w:t>--------------------</w:t>
      </w:r>
    </w:p>
    <w:p>
      <w:r>
        <w:t>Students today have many options for after-class activities outside of their regular school lessons. In my opinion, I strongly negative with negative. This essay will provide two reasons supporting my idea.</w:t>
        <w:br/>
        <w:br/>
        <w:t>On the one hand, these activities can help students develop important skills. In other words, they give students chances to practice things they learn in class. For instance, joining a sports team helps students learn teamwork and discipline. As a result, students become better at working with others and managing their time. Hence, it becomes evident that these activities offer useful chances for personal growth.</w:t>
        <w:br/>
        <w:br/>
        <w:t>On the other hand, these activities can also create a negative impact on students. This is primarily due to the fact that they take up a lot of time and energy. This can be exemplified by the fact that students might feel too tired to study for their main classes. The outcome is that they may lose time needed for rest or for family time. This clearly aligns with the view that the time commitment is a major drawback.</w:t>
        <w:br/>
        <w:br/>
        <w:t>In conclusion, while after-class activities offer useful chances for personal growth, the negative impact on students is stronger. The time commitment required for these activities can cause a major drawback, making the overall experience less beneficial.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